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E21C" w14:textId="7835DE4B" w:rsidR="00F61AE7" w:rsidRPr="0042605E" w:rsidRDefault="00DE35BA" w:rsidP="002C43CE">
      <w:pPr>
        <w:jc w:val="both"/>
        <w:rPr>
          <w:sz w:val="24"/>
          <w:szCs w:val="24"/>
        </w:rPr>
      </w:pPr>
      <w:r>
        <w:rPr>
          <w:noProof/>
          <w:lang w:eastAsia="en-GB"/>
        </w:rPr>
        <w:drawing>
          <wp:anchor distT="0" distB="0" distL="114300" distR="114300" simplePos="0" relativeHeight="251659264" behindDoc="0" locked="0" layoutInCell="1" allowOverlap="1" wp14:anchorId="1211B632" wp14:editId="05BADB26">
            <wp:simplePos x="0" y="0"/>
            <wp:positionH relativeFrom="column">
              <wp:posOffset>3467100</wp:posOffset>
            </wp:positionH>
            <wp:positionV relativeFrom="paragraph">
              <wp:posOffset>0</wp:posOffset>
            </wp:positionV>
            <wp:extent cx="2297490" cy="2209800"/>
            <wp:effectExtent l="0" t="0" r="762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4D58D" w14:textId="4D7C88FC" w:rsidR="00F61AE7" w:rsidRPr="0042605E" w:rsidRDefault="00F61AE7" w:rsidP="002C43CE">
      <w:pPr>
        <w:jc w:val="both"/>
        <w:rPr>
          <w:sz w:val="24"/>
          <w:szCs w:val="24"/>
        </w:rPr>
      </w:pPr>
    </w:p>
    <w:p w14:paraId="0E871687" w14:textId="6D8621DD" w:rsidR="00F61AE7" w:rsidRPr="0042605E" w:rsidRDefault="00F61AE7" w:rsidP="002C43CE">
      <w:pPr>
        <w:jc w:val="both"/>
        <w:rPr>
          <w:sz w:val="24"/>
          <w:szCs w:val="24"/>
        </w:rPr>
      </w:pPr>
    </w:p>
    <w:p w14:paraId="4DCE1425" w14:textId="75E7A8D4" w:rsidR="00F61AE7" w:rsidRPr="0042605E" w:rsidRDefault="00F61AE7" w:rsidP="002C43CE">
      <w:pPr>
        <w:jc w:val="both"/>
        <w:rPr>
          <w:sz w:val="24"/>
          <w:szCs w:val="24"/>
        </w:rPr>
      </w:pPr>
    </w:p>
    <w:p w14:paraId="5344C19A" w14:textId="0FC42310" w:rsidR="00F61AE7" w:rsidRPr="0042605E" w:rsidRDefault="00F61AE7" w:rsidP="002C43CE">
      <w:pPr>
        <w:jc w:val="both"/>
        <w:rPr>
          <w:sz w:val="24"/>
          <w:szCs w:val="24"/>
        </w:rPr>
      </w:pPr>
    </w:p>
    <w:p w14:paraId="7281E8C9" w14:textId="7CCC6E43" w:rsidR="00F61AE7" w:rsidRPr="0042605E" w:rsidRDefault="00F61AE7" w:rsidP="002C43CE">
      <w:pPr>
        <w:jc w:val="both"/>
        <w:rPr>
          <w:sz w:val="24"/>
          <w:szCs w:val="24"/>
        </w:rPr>
      </w:pPr>
    </w:p>
    <w:p w14:paraId="5340644D" w14:textId="2EE54803" w:rsidR="00A83240" w:rsidRPr="0042605E" w:rsidRDefault="00A83240" w:rsidP="002C43CE">
      <w:pPr>
        <w:jc w:val="both"/>
        <w:rPr>
          <w:sz w:val="24"/>
          <w:szCs w:val="24"/>
        </w:rPr>
      </w:pPr>
    </w:p>
    <w:p w14:paraId="2D086439" w14:textId="70DB46C5" w:rsidR="00A83240" w:rsidRPr="0042605E" w:rsidRDefault="00A83240" w:rsidP="002C43CE">
      <w:pPr>
        <w:jc w:val="both"/>
        <w:rPr>
          <w:sz w:val="24"/>
          <w:szCs w:val="24"/>
        </w:rPr>
      </w:pPr>
    </w:p>
    <w:p w14:paraId="2736DE6A" w14:textId="49D3B3D9" w:rsidR="005B60D1" w:rsidRPr="0042605E" w:rsidRDefault="005B60D1" w:rsidP="002C43CE">
      <w:pPr>
        <w:jc w:val="both"/>
        <w:rPr>
          <w:sz w:val="24"/>
          <w:szCs w:val="24"/>
        </w:rPr>
      </w:pPr>
    </w:p>
    <w:p w14:paraId="59A75E1A" w14:textId="04D1F639" w:rsidR="00397818" w:rsidRPr="0042605E" w:rsidRDefault="00397818" w:rsidP="002C43CE">
      <w:pPr>
        <w:jc w:val="both"/>
        <w:rPr>
          <w:sz w:val="24"/>
          <w:szCs w:val="24"/>
        </w:rPr>
      </w:pPr>
    </w:p>
    <w:p w14:paraId="05DF95F8" w14:textId="77777777" w:rsidR="00397818" w:rsidRPr="0042605E" w:rsidRDefault="00397818" w:rsidP="002C43CE">
      <w:pPr>
        <w:jc w:val="both"/>
        <w:rPr>
          <w:sz w:val="24"/>
          <w:szCs w:val="24"/>
        </w:rPr>
      </w:pPr>
    </w:p>
    <w:p w14:paraId="1B8B05ED" w14:textId="4A207553" w:rsidR="00D531D0" w:rsidRPr="00984D12" w:rsidRDefault="001F18AF" w:rsidP="002C43CE">
      <w:pPr>
        <w:pBdr>
          <w:bottom w:val="single" w:sz="4" w:space="1" w:color="auto"/>
        </w:pBdr>
        <w:spacing w:after="0" w:line="360" w:lineRule="auto"/>
        <w:jc w:val="both"/>
        <w:rPr>
          <w:b/>
          <w:bCs/>
          <w:color w:val="2F5496" w:themeColor="accent1" w:themeShade="BF"/>
          <w:sz w:val="40"/>
          <w:szCs w:val="40"/>
        </w:rPr>
      </w:pPr>
      <w:bookmarkStart w:id="0" w:name="_Toc104277212"/>
      <w:r>
        <w:rPr>
          <w:b/>
          <w:bCs/>
          <w:color w:val="2F5496" w:themeColor="accent1" w:themeShade="BF"/>
          <w:sz w:val="40"/>
          <w:szCs w:val="40"/>
        </w:rPr>
        <w:t xml:space="preserve">Sustainable Blue Economy </w:t>
      </w:r>
      <w:r w:rsidRPr="001F18AF">
        <w:rPr>
          <w:b/>
          <w:bCs/>
          <w:color w:val="2F5496" w:themeColor="accent1" w:themeShade="BF"/>
          <w:sz w:val="36"/>
          <w:szCs w:val="36"/>
        </w:rPr>
        <w:t>P</w:t>
      </w:r>
      <w:r w:rsidR="00BA5F22" w:rsidRPr="001F18AF">
        <w:rPr>
          <w:b/>
          <w:bCs/>
          <w:color w:val="2F5496" w:themeColor="accent1" w:themeShade="BF"/>
          <w:sz w:val="36"/>
          <w:szCs w:val="36"/>
        </w:rPr>
        <w:t>artnership</w:t>
      </w:r>
      <w:r w:rsidR="00D531D0" w:rsidRPr="00984D12">
        <w:rPr>
          <w:rFonts w:cstheme="majorHAnsi"/>
          <w:b/>
          <w:bCs/>
          <w:color w:val="2F5496" w:themeColor="accent1" w:themeShade="BF"/>
          <w:sz w:val="40"/>
          <w:szCs w:val="40"/>
        </w:rPr>
        <w:t xml:space="preserve"> - </w:t>
      </w:r>
      <w:sdt>
        <w:sdtPr>
          <w:rPr>
            <w:b/>
            <w:bCs/>
            <w:color w:val="2F5496" w:themeColor="accent1" w:themeShade="BF"/>
            <w:sz w:val="40"/>
            <w:szCs w:val="40"/>
          </w:rPr>
          <w:id w:val="-49075263"/>
          <w:placeholder>
            <w:docPart w:val="DA16BFBE7BA74E5C8CCD5A89AD901AFF"/>
          </w:placeholder>
        </w:sdtPr>
        <w:sdtContent>
          <w:r w:rsidR="00C22D90" w:rsidRPr="00984D12">
            <w:rPr>
              <w:b/>
              <w:bCs/>
              <w:color w:val="2F5496" w:themeColor="accent1" w:themeShade="BF"/>
              <w:sz w:val="40"/>
              <w:szCs w:val="40"/>
            </w:rPr>
            <w:t>Call 202</w:t>
          </w:r>
          <w:r w:rsidR="00256ADF">
            <w:rPr>
              <w:b/>
              <w:bCs/>
              <w:color w:val="2F5496" w:themeColor="accent1" w:themeShade="BF"/>
              <w:sz w:val="40"/>
              <w:szCs w:val="40"/>
            </w:rPr>
            <w:t>4</w:t>
          </w:r>
        </w:sdtContent>
      </w:sdt>
      <w:bookmarkEnd w:id="0"/>
    </w:p>
    <w:p w14:paraId="3F6F1A42" w14:textId="77777777" w:rsidR="00D531D0" w:rsidRPr="00984D12" w:rsidRDefault="00D531D0" w:rsidP="002C43CE">
      <w:pPr>
        <w:spacing w:after="0" w:line="360" w:lineRule="auto"/>
        <w:jc w:val="both"/>
        <w:rPr>
          <w:b/>
          <w:bCs/>
          <w:sz w:val="40"/>
          <w:szCs w:val="40"/>
        </w:rPr>
      </w:pPr>
      <w:bookmarkStart w:id="1" w:name="_Toc104277213"/>
      <w:r w:rsidRPr="00984D12">
        <w:rPr>
          <w:b/>
          <w:bCs/>
          <w:sz w:val="28"/>
          <w:szCs w:val="28"/>
        </w:rPr>
        <w:t>National Rules for Participation – State Aid</w:t>
      </w:r>
      <w:bookmarkEnd w:id="1"/>
    </w:p>
    <w:p w14:paraId="244F228E" w14:textId="77777777" w:rsidR="00D531D0" w:rsidRPr="00984D12" w:rsidRDefault="00D531D0" w:rsidP="002C43CE">
      <w:pPr>
        <w:spacing w:after="0" w:line="360" w:lineRule="auto"/>
        <w:jc w:val="both"/>
        <w:rPr>
          <w:sz w:val="24"/>
          <w:szCs w:val="24"/>
        </w:rPr>
      </w:pPr>
    </w:p>
    <w:p w14:paraId="0AED6D7E" w14:textId="77777777" w:rsidR="00D531D0" w:rsidRPr="00984D12" w:rsidRDefault="00D531D0" w:rsidP="002C43CE">
      <w:pPr>
        <w:spacing w:after="0" w:line="360" w:lineRule="auto"/>
        <w:jc w:val="both"/>
        <w:rPr>
          <w:sz w:val="24"/>
          <w:szCs w:val="24"/>
        </w:rPr>
      </w:pPr>
    </w:p>
    <w:p w14:paraId="518E2E53" w14:textId="77777777" w:rsidR="00D531D0" w:rsidRPr="00984D12" w:rsidRDefault="00D531D0" w:rsidP="002C43CE">
      <w:pPr>
        <w:spacing w:after="0" w:line="360" w:lineRule="auto"/>
        <w:jc w:val="both"/>
        <w:rPr>
          <w:sz w:val="24"/>
          <w:szCs w:val="24"/>
        </w:rPr>
      </w:pPr>
    </w:p>
    <w:p w14:paraId="5693FECB" w14:textId="77777777" w:rsidR="00D531D0" w:rsidRPr="00984D12" w:rsidRDefault="00D531D0" w:rsidP="002C43CE">
      <w:pPr>
        <w:spacing w:after="0" w:line="360" w:lineRule="auto"/>
        <w:jc w:val="both"/>
        <w:rPr>
          <w:sz w:val="24"/>
          <w:szCs w:val="24"/>
        </w:rPr>
      </w:pPr>
    </w:p>
    <w:p w14:paraId="06A28705" w14:textId="77777777" w:rsidR="00D531D0" w:rsidRPr="00984D12" w:rsidRDefault="00D531D0" w:rsidP="002C43CE">
      <w:pPr>
        <w:spacing w:after="0" w:line="360" w:lineRule="auto"/>
        <w:jc w:val="both"/>
        <w:rPr>
          <w:sz w:val="24"/>
          <w:szCs w:val="24"/>
        </w:rPr>
      </w:pPr>
      <w:r w:rsidRPr="00984D12">
        <w:t xml:space="preserve">These Rules for Participation are applicable to undertakings that carry out an economic activity within the meaning of </w:t>
      </w:r>
      <w:hyperlink r:id="rId9" w:history="1">
        <w:r w:rsidRPr="00984D12">
          <w:rPr>
            <w:rStyle w:val="Hyperlink"/>
          </w:rPr>
          <w:t>Article 107 TFEU.</w:t>
        </w:r>
      </w:hyperlink>
    </w:p>
    <w:p w14:paraId="2422730E" w14:textId="77777777" w:rsidR="00D531D0" w:rsidRPr="00D00E10" w:rsidRDefault="00D531D0" w:rsidP="002C43CE">
      <w:pPr>
        <w:spacing w:after="0" w:line="360" w:lineRule="auto"/>
        <w:jc w:val="both"/>
        <w:rPr>
          <w:sz w:val="24"/>
          <w:szCs w:val="24"/>
        </w:rPr>
      </w:pPr>
    </w:p>
    <w:p w14:paraId="58A4A851" w14:textId="77777777" w:rsidR="00D531D0" w:rsidRPr="00D00E10" w:rsidRDefault="00D531D0" w:rsidP="002C43CE">
      <w:pPr>
        <w:spacing w:after="0" w:line="360" w:lineRule="auto"/>
        <w:jc w:val="both"/>
        <w:rPr>
          <w:sz w:val="24"/>
          <w:szCs w:val="24"/>
        </w:rPr>
      </w:pPr>
    </w:p>
    <w:p w14:paraId="3FDA0929" w14:textId="77777777" w:rsidR="00D531D0" w:rsidRPr="00D00E10" w:rsidRDefault="00D531D0" w:rsidP="002C43CE">
      <w:pPr>
        <w:spacing w:after="0" w:line="360" w:lineRule="auto"/>
        <w:jc w:val="both"/>
        <w:rPr>
          <w:sz w:val="24"/>
          <w:szCs w:val="24"/>
        </w:rPr>
      </w:pPr>
    </w:p>
    <w:p w14:paraId="2A9E4CA7" w14:textId="77777777" w:rsidR="00D531D0" w:rsidRPr="00D00E10" w:rsidRDefault="00D531D0" w:rsidP="002C43CE">
      <w:pPr>
        <w:spacing w:after="0" w:line="360" w:lineRule="auto"/>
        <w:jc w:val="both"/>
        <w:rPr>
          <w:sz w:val="24"/>
          <w:szCs w:val="24"/>
        </w:rPr>
      </w:pPr>
    </w:p>
    <w:p w14:paraId="15EF6595" w14:textId="77777777" w:rsidR="00D531D0" w:rsidRDefault="00D531D0" w:rsidP="002C43CE">
      <w:pPr>
        <w:spacing w:after="0" w:line="360" w:lineRule="auto"/>
        <w:jc w:val="both"/>
        <w:rPr>
          <w:sz w:val="24"/>
          <w:szCs w:val="24"/>
        </w:rPr>
      </w:pPr>
    </w:p>
    <w:p w14:paraId="4AD63487" w14:textId="77777777" w:rsidR="00CA5409" w:rsidRDefault="00CA5409" w:rsidP="002C43CE">
      <w:pPr>
        <w:spacing w:after="0" w:line="360" w:lineRule="auto"/>
        <w:jc w:val="both"/>
        <w:rPr>
          <w:sz w:val="24"/>
          <w:szCs w:val="24"/>
        </w:rPr>
      </w:pPr>
    </w:p>
    <w:p w14:paraId="1250612E" w14:textId="77777777" w:rsidR="00CA5409" w:rsidRDefault="00CA5409" w:rsidP="002C43CE">
      <w:pPr>
        <w:spacing w:after="0" w:line="360" w:lineRule="auto"/>
        <w:jc w:val="both"/>
        <w:rPr>
          <w:sz w:val="24"/>
          <w:szCs w:val="24"/>
        </w:rPr>
      </w:pPr>
    </w:p>
    <w:p w14:paraId="2378AA9D" w14:textId="77777777" w:rsidR="00CA5409" w:rsidRPr="00D00E10" w:rsidRDefault="00CA5409" w:rsidP="002C43CE">
      <w:pPr>
        <w:spacing w:after="0" w:line="360" w:lineRule="auto"/>
        <w:jc w:val="both"/>
        <w:rPr>
          <w:sz w:val="24"/>
          <w:szCs w:val="24"/>
        </w:rPr>
      </w:pPr>
    </w:p>
    <w:p w14:paraId="1C18C07A" w14:textId="77777777" w:rsidR="00D531D0" w:rsidRPr="00D00E10" w:rsidRDefault="00D531D0" w:rsidP="002C43CE">
      <w:pPr>
        <w:spacing w:after="0" w:line="360" w:lineRule="auto"/>
        <w:jc w:val="both"/>
        <w:rPr>
          <w:sz w:val="24"/>
          <w:szCs w:val="24"/>
        </w:rPr>
      </w:pPr>
    </w:p>
    <w:p w14:paraId="7C9CB666" w14:textId="77777777" w:rsidR="00D531D0" w:rsidRPr="00D00E10" w:rsidRDefault="00D531D0" w:rsidP="002C43CE">
      <w:pPr>
        <w:spacing w:after="0" w:line="360" w:lineRule="auto"/>
        <w:jc w:val="both"/>
        <w:rPr>
          <w:sz w:val="24"/>
          <w:szCs w:val="24"/>
        </w:rPr>
      </w:pPr>
    </w:p>
    <w:p w14:paraId="23A777BB" w14:textId="596C792C" w:rsidR="00D531D0" w:rsidRPr="00CA5409" w:rsidRDefault="00D531D0" w:rsidP="00D10F26">
      <w:pPr>
        <w:tabs>
          <w:tab w:val="left" w:pos="5400"/>
        </w:tabs>
        <w:spacing w:after="0" w:line="360" w:lineRule="auto"/>
        <w:jc w:val="right"/>
      </w:pPr>
      <w:r w:rsidRPr="00CA5409">
        <w:t xml:space="preserve">Version: </w:t>
      </w:r>
      <w:sdt>
        <w:sdtPr>
          <w:id w:val="1726253171"/>
          <w:placeholder>
            <w:docPart w:val="0CBBAB5DED854728BFC65AE055E4E0D3"/>
          </w:placeholder>
        </w:sdtPr>
        <w:sdtContent>
          <w:r w:rsidR="00DE08A2" w:rsidRPr="00CA5409">
            <w:t>1</w:t>
          </w:r>
        </w:sdtContent>
      </w:sdt>
    </w:p>
    <w:p w14:paraId="30347291" w14:textId="0124FDCF" w:rsidR="0043616F" w:rsidRPr="000668FB" w:rsidRDefault="00D531D0" w:rsidP="0043616F">
      <w:pPr>
        <w:tabs>
          <w:tab w:val="left" w:pos="5400"/>
        </w:tabs>
        <w:spacing w:after="0" w:line="360" w:lineRule="auto"/>
        <w:jc w:val="right"/>
        <w:rPr>
          <w:lang w:val="mt-MT"/>
        </w:rPr>
      </w:pPr>
      <w:r w:rsidRPr="00CA5409">
        <w:tab/>
        <w:t>Issue Date</w:t>
      </w:r>
      <w:r w:rsidR="001E6AE6" w:rsidRPr="00CA5409">
        <w:t>:</w:t>
      </w:r>
      <w:r w:rsidR="00D72F02" w:rsidRPr="00CA5409">
        <w:t xml:space="preserve"> </w:t>
      </w:r>
      <w:r w:rsidR="0043616F">
        <w:rPr>
          <w:lang w:val="mt-MT"/>
        </w:rPr>
        <w:t>01/02/2024</w:t>
      </w:r>
    </w:p>
    <w:sdt>
      <w:sdtPr>
        <w:rPr>
          <w:rFonts w:asciiTheme="minorHAnsi" w:eastAsiaTheme="minorHAnsi" w:hAnsiTheme="minorHAnsi" w:cstheme="minorHAnsi"/>
          <w:b w:val="0"/>
          <w:color w:val="auto"/>
          <w:sz w:val="22"/>
          <w:szCs w:val="22"/>
          <w:lang w:val="en-GB"/>
        </w:rPr>
        <w:id w:val="783309234"/>
        <w:docPartObj>
          <w:docPartGallery w:val="Table of Contents"/>
          <w:docPartUnique/>
        </w:docPartObj>
      </w:sdtPr>
      <w:sdtEndPr>
        <w:rPr>
          <w:rFonts w:ascii="Cambria" w:hAnsi="Cambria"/>
          <w:bCs/>
          <w:noProof/>
          <w:sz w:val="24"/>
          <w:szCs w:val="24"/>
        </w:rPr>
      </w:sdtEndPr>
      <w:sdtContent>
        <w:p w14:paraId="30789ADB" w14:textId="5899978F" w:rsidR="00A1459F" w:rsidRPr="000B1747" w:rsidRDefault="00A1459F" w:rsidP="002C43CE">
          <w:pPr>
            <w:pStyle w:val="TOCHeading"/>
            <w:spacing w:line="360" w:lineRule="auto"/>
            <w:ind w:left="360" w:hanging="360"/>
            <w:jc w:val="both"/>
            <w:rPr>
              <w:rFonts w:ascii="Cambria" w:hAnsi="Cambria" w:cstheme="minorHAnsi"/>
              <w:sz w:val="36"/>
              <w:szCs w:val="36"/>
            </w:rPr>
          </w:pPr>
          <w:r w:rsidRPr="000B1747">
            <w:rPr>
              <w:rFonts w:ascii="Cambria" w:hAnsi="Cambria" w:cstheme="minorHAnsi"/>
              <w:sz w:val="36"/>
              <w:szCs w:val="36"/>
            </w:rPr>
            <w:t>Contents</w:t>
          </w:r>
        </w:p>
        <w:p w14:paraId="45843497" w14:textId="41EACE97" w:rsidR="00D14400" w:rsidRDefault="00A1459F">
          <w:pPr>
            <w:pStyle w:val="TOC1"/>
            <w:rPr>
              <w:rFonts w:asciiTheme="minorHAnsi" w:hAnsiTheme="minorHAnsi" w:cstheme="minorBidi"/>
              <w:noProof/>
              <w:kern w:val="2"/>
              <w:lang w:val="en-GB" w:eastAsia="en-GB"/>
              <w14:ligatures w14:val="standardContextual"/>
            </w:rPr>
          </w:pPr>
          <w:r w:rsidRPr="0042605E">
            <w:rPr>
              <w:rFonts w:cstheme="minorHAnsi"/>
              <w:sz w:val="24"/>
              <w:szCs w:val="24"/>
            </w:rPr>
            <w:fldChar w:fldCharType="begin"/>
          </w:r>
          <w:r w:rsidRPr="0042605E">
            <w:rPr>
              <w:rFonts w:cstheme="minorHAnsi"/>
              <w:sz w:val="24"/>
              <w:szCs w:val="24"/>
            </w:rPr>
            <w:instrText xml:space="preserve"> TOC \o "1-3" \h \z \u </w:instrText>
          </w:r>
          <w:r w:rsidRPr="0042605E">
            <w:rPr>
              <w:rFonts w:cstheme="minorHAnsi"/>
              <w:sz w:val="24"/>
              <w:szCs w:val="24"/>
            </w:rPr>
            <w:fldChar w:fldCharType="separate"/>
          </w:r>
          <w:hyperlink w:anchor="_Toc144387963" w:history="1">
            <w:r w:rsidR="00D14400" w:rsidRPr="000E732C">
              <w:rPr>
                <w:rStyle w:val="Hyperlink"/>
                <w:rFonts w:cstheme="minorHAnsi"/>
                <w:noProof/>
              </w:rPr>
              <w:t>Guide to this document</w:t>
            </w:r>
            <w:r w:rsidR="00D14400">
              <w:rPr>
                <w:noProof/>
                <w:webHidden/>
              </w:rPr>
              <w:tab/>
            </w:r>
            <w:r w:rsidR="00D14400">
              <w:rPr>
                <w:noProof/>
                <w:webHidden/>
              </w:rPr>
              <w:fldChar w:fldCharType="begin"/>
            </w:r>
            <w:r w:rsidR="00D14400">
              <w:rPr>
                <w:noProof/>
                <w:webHidden/>
              </w:rPr>
              <w:instrText xml:space="preserve"> PAGEREF _Toc144387963 \h </w:instrText>
            </w:r>
            <w:r w:rsidR="00D14400">
              <w:rPr>
                <w:noProof/>
                <w:webHidden/>
              </w:rPr>
            </w:r>
            <w:r w:rsidR="00D14400">
              <w:rPr>
                <w:noProof/>
                <w:webHidden/>
              </w:rPr>
              <w:fldChar w:fldCharType="separate"/>
            </w:r>
            <w:r w:rsidR="00D14400">
              <w:rPr>
                <w:noProof/>
                <w:webHidden/>
              </w:rPr>
              <w:t>4</w:t>
            </w:r>
            <w:r w:rsidR="00D14400">
              <w:rPr>
                <w:noProof/>
                <w:webHidden/>
              </w:rPr>
              <w:fldChar w:fldCharType="end"/>
            </w:r>
          </w:hyperlink>
        </w:p>
        <w:p w14:paraId="7BE24C1C" w14:textId="55F7C134" w:rsidR="00D14400" w:rsidRDefault="00000000">
          <w:pPr>
            <w:pStyle w:val="TOC1"/>
            <w:rPr>
              <w:rFonts w:asciiTheme="minorHAnsi" w:hAnsiTheme="minorHAnsi" w:cstheme="minorBidi"/>
              <w:noProof/>
              <w:kern w:val="2"/>
              <w:lang w:val="en-GB" w:eastAsia="en-GB"/>
              <w14:ligatures w14:val="standardContextual"/>
            </w:rPr>
          </w:pPr>
          <w:hyperlink w:anchor="_Toc144387964" w:history="1">
            <w:r w:rsidR="00D14400" w:rsidRPr="000E732C">
              <w:rPr>
                <w:rStyle w:val="Hyperlink"/>
                <w:noProof/>
              </w:rPr>
              <w:t>1.</w:t>
            </w:r>
            <w:r w:rsidR="00D14400">
              <w:rPr>
                <w:rFonts w:asciiTheme="minorHAnsi" w:hAnsiTheme="minorHAnsi" w:cstheme="minorBidi"/>
                <w:noProof/>
                <w:kern w:val="2"/>
                <w:lang w:val="en-GB" w:eastAsia="en-GB"/>
                <w14:ligatures w14:val="standardContextual"/>
              </w:rPr>
              <w:tab/>
            </w:r>
            <w:r w:rsidR="00D14400" w:rsidRPr="000E732C">
              <w:rPr>
                <w:rStyle w:val="Hyperlink"/>
                <w:noProof/>
              </w:rPr>
              <w:t>Introduction</w:t>
            </w:r>
            <w:r w:rsidR="00D14400">
              <w:rPr>
                <w:noProof/>
                <w:webHidden/>
              </w:rPr>
              <w:tab/>
            </w:r>
            <w:r w:rsidR="00D14400">
              <w:rPr>
                <w:noProof/>
                <w:webHidden/>
              </w:rPr>
              <w:fldChar w:fldCharType="begin"/>
            </w:r>
            <w:r w:rsidR="00D14400">
              <w:rPr>
                <w:noProof/>
                <w:webHidden/>
              </w:rPr>
              <w:instrText xml:space="preserve"> PAGEREF _Toc144387964 \h </w:instrText>
            </w:r>
            <w:r w:rsidR="00D14400">
              <w:rPr>
                <w:noProof/>
                <w:webHidden/>
              </w:rPr>
            </w:r>
            <w:r w:rsidR="00D14400">
              <w:rPr>
                <w:noProof/>
                <w:webHidden/>
              </w:rPr>
              <w:fldChar w:fldCharType="separate"/>
            </w:r>
            <w:r w:rsidR="00D14400">
              <w:rPr>
                <w:noProof/>
                <w:webHidden/>
              </w:rPr>
              <w:t>5</w:t>
            </w:r>
            <w:r w:rsidR="00D14400">
              <w:rPr>
                <w:noProof/>
                <w:webHidden/>
              </w:rPr>
              <w:fldChar w:fldCharType="end"/>
            </w:r>
          </w:hyperlink>
        </w:p>
        <w:p w14:paraId="338EC469" w14:textId="59A9538D" w:rsidR="00D14400" w:rsidRDefault="00000000">
          <w:pPr>
            <w:pStyle w:val="TOC2"/>
            <w:rPr>
              <w:rFonts w:asciiTheme="minorHAnsi" w:hAnsiTheme="minorHAnsi" w:cstheme="minorBidi"/>
              <w:noProof/>
              <w:kern w:val="2"/>
              <w:lang w:val="en-GB" w:eastAsia="en-GB"/>
              <w14:ligatures w14:val="standardContextual"/>
            </w:rPr>
          </w:pPr>
          <w:hyperlink w:anchor="_Toc144387965" w:history="1">
            <w:r w:rsidR="00D14400" w:rsidRPr="000E732C">
              <w:rPr>
                <w:rStyle w:val="Hyperlink"/>
                <w:noProof/>
              </w:rPr>
              <w:t>1.1</w:t>
            </w:r>
            <w:r w:rsidR="00D14400">
              <w:rPr>
                <w:rFonts w:asciiTheme="minorHAnsi" w:hAnsiTheme="minorHAnsi" w:cstheme="minorBidi"/>
                <w:noProof/>
                <w:kern w:val="2"/>
                <w:lang w:val="en-GB" w:eastAsia="en-GB"/>
                <w14:ligatures w14:val="standardContextual"/>
              </w:rPr>
              <w:tab/>
            </w:r>
            <w:r w:rsidR="00D14400" w:rsidRPr="000E732C">
              <w:rPr>
                <w:rStyle w:val="Hyperlink"/>
                <w:noProof/>
              </w:rPr>
              <w:t>Definitions</w:t>
            </w:r>
            <w:r w:rsidR="00D14400">
              <w:rPr>
                <w:noProof/>
                <w:webHidden/>
              </w:rPr>
              <w:tab/>
            </w:r>
            <w:r w:rsidR="00D14400">
              <w:rPr>
                <w:noProof/>
                <w:webHidden/>
              </w:rPr>
              <w:fldChar w:fldCharType="begin"/>
            </w:r>
            <w:r w:rsidR="00D14400">
              <w:rPr>
                <w:noProof/>
                <w:webHidden/>
              </w:rPr>
              <w:instrText xml:space="preserve"> PAGEREF _Toc144387965 \h </w:instrText>
            </w:r>
            <w:r w:rsidR="00D14400">
              <w:rPr>
                <w:noProof/>
                <w:webHidden/>
              </w:rPr>
            </w:r>
            <w:r w:rsidR="00D14400">
              <w:rPr>
                <w:noProof/>
                <w:webHidden/>
              </w:rPr>
              <w:fldChar w:fldCharType="separate"/>
            </w:r>
            <w:r w:rsidR="00D14400">
              <w:rPr>
                <w:noProof/>
                <w:webHidden/>
              </w:rPr>
              <w:t>5</w:t>
            </w:r>
            <w:r w:rsidR="00D14400">
              <w:rPr>
                <w:noProof/>
                <w:webHidden/>
              </w:rPr>
              <w:fldChar w:fldCharType="end"/>
            </w:r>
          </w:hyperlink>
        </w:p>
        <w:p w14:paraId="0711BBE7" w14:textId="1544E383" w:rsidR="00D14400" w:rsidRDefault="00000000">
          <w:pPr>
            <w:pStyle w:val="TOC2"/>
            <w:rPr>
              <w:rFonts w:asciiTheme="minorHAnsi" w:hAnsiTheme="minorHAnsi" w:cstheme="minorBidi"/>
              <w:noProof/>
              <w:kern w:val="2"/>
              <w:lang w:val="en-GB" w:eastAsia="en-GB"/>
              <w14:ligatures w14:val="standardContextual"/>
            </w:rPr>
          </w:pPr>
          <w:hyperlink w:anchor="_Toc144387966" w:history="1">
            <w:r w:rsidR="00D14400" w:rsidRPr="000E732C">
              <w:rPr>
                <w:rStyle w:val="Hyperlink"/>
                <w:noProof/>
              </w:rPr>
              <w:t>1.2</w:t>
            </w:r>
            <w:r w:rsidR="00D14400">
              <w:rPr>
                <w:rFonts w:asciiTheme="minorHAnsi" w:hAnsiTheme="minorHAnsi" w:cstheme="minorBidi"/>
                <w:noProof/>
                <w:kern w:val="2"/>
                <w:lang w:val="en-GB" w:eastAsia="en-GB"/>
                <w14:ligatures w14:val="standardContextual"/>
              </w:rPr>
              <w:tab/>
            </w:r>
            <w:r w:rsidR="00D14400" w:rsidRPr="000E732C">
              <w:rPr>
                <w:rStyle w:val="Hyperlink"/>
                <w:noProof/>
              </w:rPr>
              <w:t>Call Process and Snapshot</w:t>
            </w:r>
            <w:r w:rsidR="00D14400">
              <w:rPr>
                <w:noProof/>
                <w:webHidden/>
              </w:rPr>
              <w:tab/>
            </w:r>
            <w:r w:rsidR="00D14400">
              <w:rPr>
                <w:noProof/>
                <w:webHidden/>
              </w:rPr>
              <w:fldChar w:fldCharType="begin"/>
            </w:r>
            <w:r w:rsidR="00D14400">
              <w:rPr>
                <w:noProof/>
                <w:webHidden/>
              </w:rPr>
              <w:instrText xml:space="preserve"> PAGEREF _Toc144387966 \h </w:instrText>
            </w:r>
            <w:r w:rsidR="00D14400">
              <w:rPr>
                <w:noProof/>
                <w:webHidden/>
              </w:rPr>
            </w:r>
            <w:r w:rsidR="00D14400">
              <w:rPr>
                <w:noProof/>
                <w:webHidden/>
              </w:rPr>
              <w:fldChar w:fldCharType="separate"/>
            </w:r>
            <w:r w:rsidR="00D14400">
              <w:rPr>
                <w:noProof/>
                <w:webHidden/>
              </w:rPr>
              <w:t>11</w:t>
            </w:r>
            <w:r w:rsidR="00D14400">
              <w:rPr>
                <w:noProof/>
                <w:webHidden/>
              </w:rPr>
              <w:fldChar w:fldCharType="end"/>
            </w:r>
          </w:hyperlink>
        </w:p>
        <w:p w14:paraId="4E623288" w14:textId="2DAE8E80" w:rsidR="00D14400" w:rsidRDefault="00000000">
          <w:pPr>
            <w:pStyle w:val="TOC2"/>
            <w:rPr>
              <w:rFonts w:asciiTheme="minorHAnsi" w:hAnsiTheme="minorHAnsi" w:cstheme="minorBidi"/>
              <w:noProof/>
              <w:kern w:val="2"/>
              <w:lang w:val="en-GB" w:eastAsia="en-GB"/>
              <w14:ligatures w14:val="standardContextual"/>
            </w:rPr>
          </w:pPr>
          <w:hyperlink w:anchor="_Toc144387967" w:history="1">
            <w:r w:rsidR="00D14400" w:rsidRPr="000E732C">
              <w:rPr>
                <w:rStyle w:val="Hyperlink"/>
                <w:noProof/>
              </w:rPr>
              <w:t>Timeline</w:t>
            </w:r>
            <w:r w:rsidR="00D14400">
              <w:rPr>
                <w:noProof/>
                <w:webHidden/>
              </w:rPr>
              <w:tab/>
            </w:r>
            <w:r w:rsidR="00D14400">
              <w:rPr>
                <w:noProof/>
                <w:webHidden/>
              </w:rPr>
              <w:fldChar w:fldCharType="begin"/>
            </w:r>
            <w:r w:rsidR="00D14400">
              <w:rPr>
                <w:noProof/>
                <w:webHidden/>
              </w:rPr>
              <w:instrText xml:space="preserve"> PAGEREF _Toc144387967 \h </w:instrText>
            </w:r>
            <w:r w:rsidR="00D14400">
              <w:rPr>
                <w:noProof/>
                <w:webHidden/>
              </w:rPr>
            </w:r>
            <w:r w:rsidR="00D14400">
              <w:rPr>
                <w:noProof/>
                <w:webHidden/>
              </w:rPr>
              <w:fldChar w:fldCharType="separate"/>
            </w:r>
            <w:r w:rsidR="00D14400">
              <w:rPr>
                <w:noProof/>
                <w:webHidden/>
              </w:rPr>
              <w:t>11</w:t>
            </w:r>
            <w:r w:rsidR="00D14400">
              <w:rPr>
                <w:noProof/>
                <w:webHidden/>
              </w:rPr>
              <w:fldChar w:fldCharType="end"/>
            </w:r>
          </w:hyperlink>
        </w:p>
        <w:p w14:paraId="28396C4A" w14:textId="4EBACD74" w:rsidR="00D14400" w:rsidRDefault="00000000">
          <w:pPr>
            <w:pStyle w:val="TOC2"/>
            <w:rPr>
              <w:rFonts w:asciiTheme="minorHAnsi" w:hAnsiTheme="minorHAnsi" w:cstheme="minorBidi"/>
              <w:noProof/>
              <w:kern w:val="2"/>
              <w:lang w:val="en-GB" w:eastAsia="en-GB"/>
              <w14:ligatures w14:val="standardContextual"/>
            </w:rPr>
          </w:pPr>
          <w:hyperlink w:anchor="_Toc144387968" w:history="1">
            <w:r w:rsidR="00D14400" w:rsidRPr="000E732C">
              <w:rPr>
                <w:rStyle w:val="Hyperlink"/>
                <w:noProof/>
              </w:rPr>
              <w:t>Stage 1 – Pre-Proposal</w:t>
            </w:r>
            <w:r w:rsidR="00D14400">
              <w:rPr>
                <w:noProof/>
                <w:webHidden/>
              </w:rPr>
              <w:tab/>
            </w:r>
            <w:r w:rsidR="00D14400">
              <w:rPr>
                <w:noProof/>
                <w:webHidden/>
              </w:rPr>
              <w:fldChar w:fldCharType="begin"/>
            </w:r>
            <w:r w:rsidR="00D14400">
              <w:rPr>
                <w:noProof/>
                <w:webHidden/>
              </w:rPr>
              <w:instrText xml:space="preserve"> PAGEREF _Toc144387968 \h </w:instrText>
            </w:r>
            <w:r w:rsidR="00D14400">
              <w:rPr>
                <w:noProof/>
                <w:webHidden/>
              </w:rPr>
            </w:r>
            <w:r w:rsidR="00D14400">
              <w:rPr>
                <w:noProof/>
                <w:webHidden/>
              </w:rPr>
              <w:fldChar w:fldCharType="separate"/>
            </w:r>
            <w:r w:rsidR="00D14400">
              <w:rPr>
                <w:noProof/>
                <w:webHidden/>
              </w:rPr>
              <w:t>12</w:t>
            </w:r>
            <w:r w:rsidR="00D14400">
              <w:rPr>
                <w:noProof/>
                <w:webHidden/>
              </w:rPr>
              <w:fldChar w:fldCharType="end"/>
            </w:r>
          </w:hyperlink>
        </w:p>
        <w:p w14:paraId="3DFC2767" w14:textId="6F72B061" w:rsidR="00D14400" w:rsidRDefault="00000000">
          <w:pPr>
            <w:pStyle w:val="TOC2"/>
            <w:rPr>
              <w:rFonts w:asciiTheme="minorHAnsi" w:hAnsiTheme="minorHAnsi" w:cstheme="minorBidi"/>
              <w:noProof/>
              <w:kern w:val="2"/>
              <w:lang w:val="en-GB" w:eastAsia="en-GB"/>
              <w14:ligatures w14:val="standardContextual"/>
            </w:rPr>
          </w:pPr>
          <w:hyperlink w:anchor="_Toc144387969" w:history="1">
            <w:r w:rsidR="00D14400" w:rsidRPr="000E732C">
              <w:rPr>
                <w:rStyle w:val="Hyperlink"/>
                <w:noProof/>
              </w:rPr>
              <w:t>Stage 2 – Full Proposal</w:t>
            </w:r>
            <w:r w:rsidR="00D14400">
              <w:rPr>
                <w:noProof/>
                <w:webHidden/>
              </w:rPr>
              <w:tab/>
            </w:r>
            <w:r w:rsidR="00D14400">
              <w:rPr>
                <w:noProof/>
                <w:webHidden/>
              </w:rPr>
              <w:fldChar w:fldCharType="begin"/>
            </w:r>
            <w:r w:rsidR="00D14400">
              <w:rPr>
                <w:noProof/>
                <w:webHidden/>
              </w:rPr>
              <w:instrText xml:space="preserve"> PAGEREF _Toc144387969 \h </w:instrText>
            </w:r>
            <w:r w:rsidR="00D14400">
              <w:rPr>
                <w:noProof/>
                <w:webHidden/>
              </w:rPr>
            </w:r>
            <w:r w:rsidR="00D14400">
              <w:rPr>
                <w:noProof/>
                <w:webHidden/>
              </w:rPr>
              <w:fldChar w:fldCharType="separate"/>
            </w:r>
            <w:r w:rsidR="00D14400">
              <w:rPr>
                <w:noProof/>
                <w:webHidden/>
              </w:rPr>
              <w:t>12</w:t>
            </w:r>
            <w:r w:rsidR="00D14400">
              <w:rPr>
                <w:noProof/>
                <w:webHidden/>
              </w:rPr>
              <w:fldChar w:fldCharType="end"/>
            </w:r>
          </w:hyperlink>
        </w:p>
        <w:p w14:paraId="0D807010" w14:textId="4B87572A" w:rsidR="00D14400" w:rsidRDefault="00000000">
          <w:pPr>
            <w:pStyle w:val="TOC2"/>
            <w:rPr>
              <w:rFonts w:asciiTheme="minorHAnsi" w:hAnsiTheme="minorHAnsi" w:cstheme="minorBidi"/>
              <w:noProof/>
              <w:kern w:val="2"/>
              <w:lang w:val="en-GB" w:eastAsia="en-GB"/>
              <w14:ligatures w14:val="standardContextual"/>
            </w:rPr>
          </w:pPr>
          <w:hyperlink w:anchor="_Toc144387970" w:history="1">
            <w:r w:rsidR="00D14400" w:rsidRPr="000E732C">
              <w:rPr>
                <w:rStyle w:val="Hyperlink"/>
                <w:i/>
                <w:iCs/>
                <w:noProof/>
              </w:rPr>
              <w:t>Widening Initiative</w:t>
            </w:r>
            <w:r w:rsidR="00D14400">
              <w:rPr>
                <w:noProof/>
                <w:webHidden/>
              </w:rPr>
              <w:tab/>
            </w:r>
            <w:r w:rsidR="00D14400">
              <w:rPr>
                <w:noProof/>
                <w:webHidden/>
              </w:rPr>
              <w:fldChar w:fldCharType="begin"/>
            </w:r>
            <w:r w:rsidR="00D14400">
              <w:rPr>
                <w:noProof/>
                <w:webHidden/>
              </w:rPr>
              <w:instrText xml:space="preserve"> PAGEREF _Toc144387970 \h </w:instrText>
            </w:r>
            <w:r w:rsidR="00D14400">
              <w:rPr>
                <w:noProof/>
                <w:webHidden/>
              </w:rPr>
            </w:r>
            <w:r w:rsidR="00D14400">
              <w:rPr>
                <w:noProof/>
                <w:webHidden/>
              </w:rPr>
              <w:fldChar w:fldCharType="separate"/>
            </w:r>
            <w:r w:rsidR="00D14400">
              <w:rPr>
                <w:noProof/>
                <w:webHidden/>
              </w:rPr>
              <w:t>12</w:t>
            </w:r>
            <w:r w:rsidR="00D14400">
              <w:rPr>
                <w:noProof/>
                <w:webHidden/>
              </w:rPr>
              <w:fldChar w:fldCharType="end"/>
            </w:r>
          </w:hyperlink>
        </w:p>
        <w:p w14:paraId="1357E0E5" w14:textId="79282256" w:rsidR="00D14400" w:rsidRDefault="00000000">
          <w:pPr>
            <w:pStyle w:val="TOC2"/>
            <w:rPr>
              <w:rFonts w:asciiTheme="minorHAnsi" w:hAnsiTheme="minorHAnsi" w:cstheme="minorBidi"/>
              <w:noProof/>
              <w:kern w:val="2"/>
              <w:lang w:val="en-GB" w:eastAsia="en-GB"/>
              <w14:ligatures w14:val="standardContextual"/>
            </w:rPr>
          </w:pPr>
          <w:hyperlink w:anchor="_Toc144387971" w:history="1">
            <w:r w:rsidR="00D14400" w:rsidRPr="000E732C">
              <w:rPr>
                <w:rStyle w:val="Hyperlink"/>
                <w:noProof/>
              </w:rPr>
              <w:t>Call Snapshot</w:t>
            </w:r>
            <w:r w:rsidR="00D14400">
              <w:rPr>
                <w:noProof/>
                <w:webHidden/>
              </w:rPr>
              <w:tab/>
            </w:r>
            <w:r w:rsidR="00D14400">
              <w:rPr>
                <w:noProof/>
                <w:webHidden/>
              </w:rPr>
              <w:fldChar w:fldCharType="begin"/>
            </w:r>
            <w:r w:rsidR="00D14400">
              <w:rPr>
                <w:noProof/>
                <w:webHidden/>
              </w:rPr>
              <w:instrText xml:space="preserve"> PAGEREF _Toc144387971 \h </w:instrText>
            </w:r>
            <w:r w:rsidR="00D14400">
              <w:rPr>
                <w:noProof/>
                <w:webHidden/>
              </w:rPr>
            </w:r>
            <w:r w:rsidR="00D14400">
              <w:rPr>
                <w:noProof/>
                <w:webHidden/>
              </w:rPr>
              <w:fldChar w:fldCharType="separate"/>
            </w:r>
            <w:r w:rsidR="00D14400">
              <w:rPr>
                <w:noProof/>
                <w:webHidden/>
              </w:rPr>
              <w:t>12</w:t>
            </w:r>
            <w:r w:rsidR="00D14400">
              <w:rPr>
                <w:noProof/>
                <w:webHidden/>
              </w:rPr>
              <w:fldChar w:fldCharType="end"/>
            </w:r>
          </w:hyperlink>
        </w:p>
        <w:p w14:paraId="2D5B64D2" w14:textId="09BAA84D" w:rsidR="00D14400" w:rsidRDefault="00000000">
          <w:pPr>
            <w:pStyle w:val="TOC2"/>
            <w:rPr>
              <w:rFonts w:asciiTheme="minorHAnsi" w:hAnsiTheme="minorHAnsi" w:cstheme="minorBidi"/>
              <w:noProof/>
              <w:kern w:val="2"/>
              <w:lang w:val="en-GB" w:eastAsia="en-GB"/>
              <w14:ligatures w14:val="standardContextual"/>
            </w:rPr>
          </w:pPr>
          <w:hyperlink w:anchor="_Toc144387972" w:history="1">
            <w:r w:rsidR="00D14400" w:rsidRPr="000E732C">
              <w:rPr>
                <w:rStyle w:val="Hyperlink"/>
                <w:noProof/>
              </w:rPr>
              <w:t>1.3</w:t>
            </w:r>
            <w:r w:rsidR="00D14400">
              <w:rPr>
                <w:rFonts w:asciiTheme="minorHAnsi" w:hAnsiTheme="minorHAnsi" w:cstheme="minorBidi"/>
                <w:noProof/>
                <w:kern w:val="2"/>
                <w:lang w:val="en-GB" w:eastAsia="en-GB"/>
                <w14:ligatures w14:val="standardContextual"/>
              </w:rPr>
              <w:tab/>
            </w:r>
            <w:r w:rsidR="00D14400" w:rsidRPr="000E732C">
              <w:rPr>
                <w:rStyle w:val="Hyperlink"/>
                <w:noProof/>
              </w:rPr>
              <w:t>Application Submission Details</w:t>
            </w:r>
            <w:r w:rsidR="00D14400">
              <w:rPr>
                <w:noProof/>
                <w:webHidden/>
              </w:rPr>
              <w:tab/>
            </w:r>
            <w:r w:rsidR="00D14400">
              <w:rPr>
                <w:noProof/>
                <w:webHidden/>
              </w:rPr>
              <w:fldChar w:fldCharType="begin"/>
            </w:r>
            <w:r w:rsidR="00D14400">
              <w:rPr>
                <w:noProof/>
                <w:webHidden/>
              </w:rPr>
              <w:instrText xml:space="preserve"> PAGEREF _Toc144387972 \h </w:instrText>
            </w:r>
            <w:r w:rsidR="00D14400">
              <w:rPr>
                <w:noProof/>
                <w:webHidden/>
              </w:rPr>
            </w:r>
            <w:r w:rsidR="00D14400">
              <w:rPr>
                <w:noProof/>
                <w:webHidden/>
              </w:rPr>
              <w:fldChar w:fldCharType="separate"/>
            </w:r>
            <w:r w:rsidR="00D14400">
              <w:rPr>
                <w:noProof/>
                <w:webHidden/>
              </w:rPr>
              <w:t>13</w:t>
            </w:r>
            <w:r w:rsidR="00D14400">
              <w:rPr>
                <w:noProof/>
                <w:webHidden/>
              </w:rPr>
              <w:fldChar w:fldCharType="end"/>
            </w:r>
          </w:hyperlink>
        </w:p>
        <w:p w14:paraId="26378589" w14:textId="04BCF1CE" w:rsidR="00D14400" w:rsidRDefault="00000000">
          <w:pPr>
            <w:pStyle w:val="TOC2"/>
            <w:rPr>
              <w:rFonts w:asciiTheme="minorHAnsi" w:hAnsiTheme="minorHAnsi" w:cstheme="minorBidi"/>
              <w:noProof/>
              <w:kern w:val="2"/>
              <w:lang w:val="en-GB" w:eastAsia="en-GB"/>
              <w14:ligatures w14:val="standardContextual"/>
            </w:rPr>
          </w:pPr>
          <w:hyperlink w:anchor="_Toc144387973" w:history="1">
            <w:r w:rsidR="00D14400" w:rsidRPr="000E732C">
              <w:rPr>
                <w:rStyle w:val="Hyperlink"/>
                <w:noProof/>
              </w:rPr>
              <w:t>Submission Documents</w:t>
            </w:r>
            <w:r w:rsidR="00D14400">
              <w:rPr>
                <w:noProof/>
                <w:webHidden/>
              </w:rPr>
              <w:tab/>
            </w:r>
            <w:r w:rsidR="00D14400">
              <w:rPr>
                <w:noProof/>
                <w:webHidden/>
              </w:rPr>
              <w:fldChar w:fldCharType="begin"/>
            </w:r>
            <w:r w:rsidR="00D14400">
              <w:rPr>
                <w:noProof/>
                <w:webHidden/>
              </w:rPr>
              <w:instrText xml:space="preserve"> PAGEREF _Toc144387973 \h </w:instrText>
            </w:r>
            <w:r w:rsidR="00D14400">
              <w:rPr>
                <w:noProof/>
                <w:webHidden/>
              </w:rPr>
            </w:r>
            <w:r w:rsidR="00D14400">
              <w:rPr>
                <w:noProof/>
                <w:webHidden/>
              </w:rPr>
              <w:fldChar w:fldCharType="separate"/>
            </w:r>
            <w:r w:rsidR="00D14400">
              <w:rPr>
                <w:noProof/>
                <w:webHidden/>
              </w:rPr>
              <w:t>13</w:t>
            </w:r>
            <w:r w:rsidR="00D14400">
              <w:rPr>
                <w:noProof/>
                <w:webHidden/>
              </w:rPr>
              <w:fldChar w:fldCharType="end"/>
            </w:r>
          </w:hyperlink>
        </w:p>
        <w:p w14:paraId="3B0AA9EB" w14:textId="377E56C4" w:rsidR="00D14400" w:rsidRDefault="00000000">
          <w:pPr>
            <w:pStyle w:val="TOC2"/>
            <w:rPr>
              <w:rFonts w:asciiTheme="minorHAnsi" w:hAnsiTheme="minorHAnsi" w:cstheme="minorBidi"/>
              <w:noProof/>
              <w:kern w:val="2"/>
              <w:lang w:val="en-GB" w:eastAsia="en-GB"/>
              <w14:ligatures w14:val="standardContextual"/>
            </w:rPr>
          </w:pPr>
          <w:hyperlink w:anchor="_Toc144387974" w:history="1">
            <w:r w:rsidR="00D14400" w:rsidRPr="000E732C">
              <w:rPr>
                <w:rStyle w:val="Hyperlink"/>
                <w:noProof/>
              </w:rPr>
              <w:t>Stage 1 Documents</w:t>
            </w:r>
            <w:r w:rsidR="00D14400">
              <w:rPr>
                <w:noProof/>
                <w:webHidden/>
              </w:rPr>
              <w:tab/>
            </w:r>
            <w:r w:rsidR="00D14400">
              <w:rPr>
                <w:noProof/>
                <w:webHidden/>
              </w:rPr>
              <w:fldChar w:fldCharType="begin"/>
            </w:r>
            <w:r w:rsidR="00D14400">
              <w:rPr>
                <w:noProof/>
                <w:webHidden/>
              </w:rPr>
              <w:instrText xml:space="preserve"> PAGEREF _Toc144387974 \h </w:instrText>
            </w:r>
            <w:r w:rsidR="00D14400">
              <w:rPr>
                <w:noProof/>
                <w:webHidden/>
              </w:rPr>
            </w:r>
            <w:r w:rsidR="00D14400">
              <w:rPr>
                <w:noProof/>
                <w:webHidden/>
              </w:rPr>
              <w:fldChar w:fldCharType="separate"/>
            </w:r>
            <w:r w:rsidR="00D14400">
              <w:rPr>
                <w:noProof/>
                <w:webHidden/>
              </w:rPr>
              <w:t>14</w:t>
            </w:r>
            <w:r w:rsidR="00D14400">
              <w:rPr>
                <w:noProof/>
                <w:webHidden/>
              </w:rPr>
              <w:fldChar w:fldCharType="end"/>
            </w:r>
          </w:hyperlink>
        </w:p>
        <w:p w14:paraId="23256B59" w14:textId="72BE8EA0" w:rsidR="00D14400" w:rsidRDefault="00000000">
          <w:pPr>
            <w:pStyle w:val="TOC2"/>
            <w:rPr>
              <w:rFonts w:asciiTheme="minorHAnsi" w:hAnsiTheme="minorHAnsi" w:cstheme="minorBidi"/>
              <w:noProof/>
              <w:kern w:val="2"/>
              <w:lang w:val="en-GB" w:eastAsia="en-GB"/>
              <w14:ligatures w14:val="standardContextual"/>
            </w:rPr>
          </w:pPr>
          <w:hyperlink w:anchor="_Toc144387975" w:history="1">
            <w:r w:rsidR="00D14400" w:rsidRPr="000E732C">
              <w:rPr>
                <w:rStyle w:val="Hyperlink"/>
                <w:noProof/>
              </w:rPr>
              <w:t>Stage 2 Documents</w:t>
            </w:r>
            <w:r w:rsidR="00D14400">
              <w:rPr>
                <w:noProof/>
                <w:webHidden/>
              </w:rPr>
              <w:tab/>
            </w:r>
            <w:r w:rsidR="00D14400">
              <w:rPr>
                <w:noProof/>
                <w:webHidden/>
              </w:rPr>
              <w:fldChar w:fldCharType="begin"/>
            </w:r>
            <w:r w:rsidR="00D14400">
              <w:rPr>
                <w:noProof/>
                <w:webHidden/>
              </w:rPr>
              <w:instrText xml:space="preserve"> PAGEREF _Toc144387975 \h </w:instrText>
            </w:r>
            <w:r w:rsidR="00D14400">
              <w:rPr>
                <w:noProof/>
                <w:webHidden/>
              </w:rPr>
            </w:r>
            <w:r w:rsidR="00D14400">
              <w:rPr>
                <w:noProof/>
                <w:webHidden/>
              </w:rPr>
              <w:fldChar w:fldCharType="separate"/>
            </w:r>
            <w:r w:rsidR="00D14400">
              <w:rPr>
                <w:noProof/>
                <w:webHidden/>
              </w:rPr>
              <w:t>14</w:t>
            </w:r>
            <w:r w:rsidR="00D14400">
              <w:rPr>
                <w:noProof/>
                <w:webHidden/>
              </w:rPr>
              <w:fldChar w:fldCharType="end"/>
            </w:r>
          </w:hyperlink>
        </w:p>
        <w:p w14:paraId="6D93FA0A" w14:textId="31F66D64" w:rsidR="00D14400" w:rsidRDefault="00000000">
          <w:pPr>
            <w:pStyle w:val="TOC2"/>
            <w:rPr>
              <w:rFonts w:asciiTheme="minorHAnsi" w:hAnsiTheme="minorHAnsi" w:cstheme="minorBidi"/>
              <w:noProof/>
              <w:kern w:val="2"/>
              <w:lang w:val="en-GB" w:eastAsia="en-GB"/>
              <w14:ligatures w14:val="standardContextual"/>
            </w:rPr>
          </w:pPr>
          <w:hyperlink w:anchor="_Toc144387976" w:history="1">
            <w:r w:rsidR="00D14400" w:rsidRPr="000E732C">
              <w:rPr>
                <w:rStyle w:val="Hyperlink"/>
                <w:noProof/>
              </w:rPr>
              <w:t>National Contact Points</w:t>
            </w:r>
            <w:r w:rsidR="00D14400">
              <w:rPr>
                <w:noProof/>
                <w:webHidden/>
              </w:rPr>
              <w:tab/>
            </w:r>
            <w:r w:rsidR="00D14400">
              <w:rPr>
                <w:noProof/>
                <w:webHidden/>
              </w:rPr>
              <w:fldChar w:fldCharType="begin"/>
            </w:r>
            <w:r w:rsidR="00D14400">
              <w:rPr>
                <w:noProof/>
                <w:webHidden/>
              </w:rPr>
              <w:instrText xml:space="preserve"> PAGEREF _Toc144387976 \h </w:instrText>
            </w:r>
            <w:r w:rsidR="00D14400">
              <w:rPr>
                <w:noProof/>
                <w:webHidden/>
              </w:rPr>
            </w:r>
            <w:r w:rsidR="00D14400">
              <w:rPr>
                <w:noProof/>
                <w:webHidden/>
              </w:rPr>
              <w:fldChar w:fldCharType="separate"/>
            </w:r>
            <w:r w:rsidR="00D14400">
              <w:rPr>
                <w:noProof/>
                <w:webHidden/>
              </w:rPr>
              <w:t>15</w:t>
            </w:r>
            <w:r w:rsidR="00D14400">
              <w:rPr>
                <w:noProof/>
                <w:webHidden/>
              </w:rPr>
              <w:fldChar w:fldCharType="end"/>
            </w:r>
          </w:hyperlink>
        </w:p>
        <w:p w14:paraId="60EC4120" w14:textId="014E4C7C" w:rsidR="00D14400" w:rsidRDefault="00000000">
          <w:pPr>
            <w:pStyle w:val="TOC1"/>
            <w:rPr>
              <w:rFonts w:asciiTheme="minorHAnsi" w:hAnsiTheme="minorHAnsi" w:cstheme="minorBidi"/>
              <w:noProof/>
              <w:kern w:val="2"/>
              <w:lang w:val="en-GB" w:eastAsia="en-GB"/>
              <w14:ligatures w14:val="standardContextual"/>
            </w:rPr>
          </w:pPr>
          <w:hyperlink w:anchor="_Toc144387977" w:history="1">
            <w:r w:rsidR="00D14400" w:rsidRPr="000E732C">
              <w:rPr>
                <w:rStyle w:val="Hyperlink"/>
                <w:noProof/>
              </w:rPr>
              <w:t>2.</w:t>
            </w:r>
            <w:r w:rsidR="00D14400">
              <w:rPr>
                <w:rFonts w:asciiTheme="minorHAnsi" w:hAnsiTheme="minorHAnsi" w:cstheme="minorBidi"/>
                <w:noProof/>
                <w:kern w:val="2"/>
                <w:lang w:val="en-GB" w:eastAsia="en-GB"/>
                <w14:ligatures w14:val="standardContextual"/>
              </w:rPr>
              <w:tab/>
            </w:r>
            <w:r w:rsidR="00D14400" w:rsidRPr="000E732C">
              <w:rPr>
                <w:rStyle w:val="Hyperlink"/>
                <w:noProof/>
              </w:rPr>
              <w:t>Applicant Eligibility</w:t>
            </w:r>
            <w:r w:rsidR="00D14400">
              <w:rPr>
                <w:noProof/>
                <w:webHidden/>
              </w:rPr>
              <w:tab/>
            </w:r>
            <w:r w:rsidR="00D14400">
              <w:rPr>
                <w:noProof/>
                <w:webHidden/>
              </w:rPr>
              <w:fldChar w:fldCharType="begin"/>
            </w:r>
            <w:r w:rsidR="00D14400">
              <w:rPr>
                <w:noProof/>
                <w:webHidden/>
              </w:rPr>
              <w:instrText xml:space="preserve"> PAGEREF _Toc144387977 \h </w:instrText>
            </w:r>
            <w:r w:rsidR="00D14400">
              <w:rPr>
                <w:noProof/>
                <w:webHidden/>
              </w:rPr>
            </w:r>
            <w:r w:rsidR="00D14400">
              <w:rPr>
                <w:noProof/>
                <w:webHidden/>
              </w:rPr>
              <w:fldChar w:fldCharType="separate"/>
            </w:r>
            <w:r w:rsidR="00D14400">
              <w:rPr>
                <w:noProof/>
                <w:webHidden/>
              </w:rPr>
              <w:t>15</w:t>
            </w:r>
            <w:r w:rsidR="00D14400">
              <w:rPr>
                <w:noProof/>
                <w:webHidden/>
              </w:rPr>
              <w:fldChar w:fldCharType="end"/>
            </w:r>
          </w:hyperlink>
        </w:p>
        <w:p w14:paraId="628B4D40" w14:textId="5D716DC2" w:rsidR="00D14400" w:rsidRDefault="00000000">
          <w:pPr>
            <w:pStyle w:val="TOC2"/>
            <w:rPr>
              <w:rFonts w:asciiTheme="minorHAnsi" w:hAnsiTheme="minorHAnsi" w:cstheme="minorBidi"/>
              <w:noProof/>
              <w:kern w:val="2"/>
              <w:lang w:val="en-GB" w:eastAsia="en-GB"/>
              <w14:ligatures w14:val="standardContextual"/>
            </w:rPr>
          </w:pPr>
          <w:hyperlink w:anchor="_Toc144387978" w:history="1">
            <w:r w:rsidR="00D14400" w:rsidRPr="000E732C">
              <w:rPr>
                <w:rStyle w:val="Hyperlink"/>
                <w:noProof/>
              </w:rPr>
              <w:t>2.1</w:t>
            </w:r>
            <w:r w:rsidR="00D14400">
              <w:rPr>
                <w:rFonts w:asciiTheme="minorHAnsi" w:hAnsiTheme="minorHAnsi" w:cstheme="minorBidi"/>
                <w:noProof/>
                <w:kern w:val="2"/>
                <w:lang w:val="en-GB" w:eastAsia="en-GB"/>
                <w14:ligatures w14:val="standardContextual"/>
              </w:rPr>
              <w:tab/>
            </w:r>
            <w:r w:rsidR="00D14400" w:rsidRPr="000E732C">
              <w:rPr>
                <w:rStyle w:val="Hyperlink"/>
                <w:noProof/>
              </w:rPr>
              <w:t>Eligibility of Entity</w:t>
            </w:r>
            <w:r w:rsidR="00D14400">
              <w:rPr>
                <w:noProof/>
                <w:webHidden/>
              </w:rPr>
              <w:tab/>
            </w:r>
            <w:r w:rsidR="00D14400">
              <w:rPr>
                <w:noProof/>
                <w:webHidden/>
              </w:rPr>
              <w:fldChar w:fldCharType="begin"/>
            </w:r>
            <w:r w:rsidR="00D14400">
              <w:rPr>
                <w:noProof/>
                <w:webHidden/>
              </w:rPr>
              <w:instrText xml:space="preserve"> PAGEREF _Toc144387978 \h </w:instrText>
            </w:r>
            <w:r w:rsidR="00D14400">
              <w:rPr>
                <w:noProof/>
                <w:webHidden/>
              </w:rPr>
            </w:r>
            <w:r w:rsidR="00D14400">
              <w:rPr>
                <w:noProof/>
                <w:webHidden/>
              </w:rPr>
              <w:fldChar w:fldCharType="separate"/>
            </w:r>
            <w:r w:rsidR="00D14400">
              <w:rPr>
                <w:noProof/>
                <w:webHidden/>
              </w:rPr>
              <w:t>15</w:t>
            </w:r>
            <w:r w:rsidR="00D14400">
              <w:rPr>
                <w:noProof/>
                <w:webHidden/>
              </w:rPr>
              <w:fldChar w:fldCharType="end"/>
            </w:r>
          </w:hyperlink>
        </w:p>
        <w:p w14:paraId="151F8E48" w14:textId="1E4C99D9" w:rsidR="00D14400" w:rsidRDefault="00000000">
          <w:pPr>
            <w:pStyle w:val="TOC2"/>
            <w:rPr>
              <w:rFonts w:asciiTheme="minorHAnsi" w:hAnsiTheme="minorHAnsi" w:cstheme="minorBidi"/>
              <w:noProof/>
              <w:kern w:val="2"/>
              <w:lang w:val="en-GB" w:eastAsia="en-GB"/>
              <w14:ligatures w14:val="standardContextual"/>
            </w:rPr>
          </w:pPr>
          <w:hyperlink w:anchor="_Toc144387979" w:history="1">
            <w:r w:rsidR="00D14400" w:rsidRPr="000E732C">
              <w:rPr>
                <w:rStyle w:val="Hyperlink"/>
                <w:noProof/>
              </w:rPr>
              <w:t>2.2</w:t>
            </w:r>
            <w:r w:rsidR="00D14400">
              <w:rPr>
                <w:rFonts w:asciiTheme="minorHAnsi" w:hAnsiTheme="minorHAnsi" w:cstheme="minorBidi"/>
                <w:noProof/>
                <w:kern w:val="2"/>
                <w:lang w:val="en-GB" w:eastAsia="en-GB"/>
                <w14:ligatures w14:val="standardContextual"/>
              </w:rPr>
              <w:tab/>
            </w:r>
            <w:r w:rsidR="00D14400" w:rsidRPr="000E732C">
              <w:rPr>
                <w:rStyle w:val="Hyperlink"/>
                <w:noProof/>
              </w:rPr>
              <w:t>Funding Consideration</w:t>
            </w:r>
            <w:r w:rsidR="00D14400">
              <w:rPr>
                <w:noProof/>
                <w:webHidden/>
              </w:rPr>
              <w:tab/>
            </w:r>
            <w:r w:rsidR="00D14400">
              <w:rPr>
                <w:noProof/>
                <w:webHidden/>
              </w:rPr>
              <w:fldChar w:fldCharType="begin"/>
            </w:r>
            <w:r w:rsidR="00D14400">
              <w:rPr>
                <w:noProof/>
                <w:webHidden/>
              </w:rPr>
              <w:instrText xml:space="preserve"> PAGEREF _Toc144387979 \h </w:instrText>
            </w:r>
            <w:r w:rsidR="00D14400">
              <w:rPr>
                <w:noProof/>
                <w:webHidden/>
              </w:rPr>
            </w:r>
            <w:r w:rsidR="00D14400">
              <w:rPr>
                <w:noProof/>
                <w:webHidden/>
              </w:rPr>
              <w:fldChar w:fldCharType="separate"/>
            </w:r>
            <w:r w:rsidR="00D14400">
              <w:rPr>
                <w:noProof/>
                <w:webHidden/>
              </w:rPr>
              <w:t>16</w:t>
            </w:r>
            <w:r w:rsidR="00D14400">
              <w:rPr>
                <w:noProof/>
                <w:webHidden/>
              </w:rPr>
              <w:fldChar w:fldCharType="end"/>
            </w:r>
          </w:hyperlink>
        </w:p>
        <w:p w14:paraId="76A2278F" w14:textId="5BCE9B17" w:rsidR="00D14400" w:rsidRDefault="00000000">
          <w:pPr>
            <w:pStyle w:val="TOC1"/>
            <w:rPr>
              <w:rFonts w:asciiTheme="minorHAnsi" w:hAnsiTheme="minorHAnsi" w:cstheme="minorBidi"/>
              <w:noProof/>
              <w:kern w:val="2"/>
              <w:lang w:val="en-GB" w:eastAsia="en-GB"/>
              <w14:ligatures w14:val="standardContextual"/>
            </w:rPr>
          </w:pPr>
          <w:hyperlink w:anchor="_Toc144387980" w:history="1">
            <w:r w:rsidR="00D14400" w:rsidRPr="000E732C">
              <w:rPr>
                <w:rStyle w:val="Hyperlink"/>
                <w:noProof/>
              </w:rPr>
              <w:t>3.</w:t>
            </w:r>
            <w:r w:rsidR="00D14400">
              <w:rPr>
                <w:rFonts w:asciiTheme="minorHAnsi" w:hAnsiTheme="minorHAnsi" w:cstheme="minorBidi"/>
                <w:noProof/>
                <w:kern w:val="2"/>
                <w:lang w:val="en-GB" w:eastAsia="en-GB"/>
                <w14:ligatures w14:val="standardContextual"/>
              </w:rPr>
              <w:tab/>
            </w:r>
            <w:r w:rsidR="00D14400" w:rsidRPr="000E732C">
              <w:rPr>
                <w:rStyle w:val="Hyperlink"/>
                <w:noProof/>
              </w:rPr>
              <w:t>Proposal Eligibility</w:t>
            </w:r>
            <w:r w:rsidR="00D14400">
              <w:rPr>
                <w:noProof/>
                <w:webHidden/>
              </w:rPr>
              <w:tab/>
            </w:r>
            <w:r w:rsidR="00D14400">
              <w:rPr>
                <w:noProof/>
                <w:webHidden/>
              </w:rPr>
              <w:fldChar w:fldCharType="begin"/>
            </w:r>
            <w:r w:rsidR="00D14400">
              <w:rPr>
                <w:noProof/>
                <w:webHidden/>
              </w:rPr>
              <w:instrText xml:space="preserve"> PAGEREF _Toc144387980 \h </w:instrText>
            </w:r>
            <w:r w:rsidR="00D14400">
              <w:rPr>
                <w:noProof/>
                <w:webHidden/>
              </w:rPr>
            </w:r>
            <w:r w:rsidR="00D14400">
              <w:rPr>
                <w:noProof/>
                <w:webHidden/>
              </w:rPr>
              <w:fldChar w:fldCharType="separate"/>
            </w:r>
            <w:r w:rsidR="00D14400">
              <w:rPr>
                <w:noProof/>
                <w:webHidden/>
              </w:rPr>
              <w:t>16</w:t>
            </w:r>
            <w:r w:rsidR="00D14400">
              <w:rPr>
                <w:noProof/>
                <w:webHidden/>
              </w:rPr>
              <w:fldChar w:fldCharType="end"/>
            </w:r>
          </w:hyperlink>
        </w:p>
        <w:p w14:paraId="45D49D1F" w14:textId="2D178C77" w:rsidR="00D14400" w:rsidRDefault="00000000">
          <w:pPr>
            <w:pStyle w:val="TOC2"/>
            <w:rPr>
              <w:rFonts w:asciiTheme="minorHAnsi" w:hAnsiTheme="minorHAnsi" w:cstheme="minorBidi"/>
              <w:noProof/>
              <w:kern w:val="2"/>
              <w:lang w:val="en-GB" w:eastAsia="en-GB"/>
              <w14:ligatures w14:val="standardContextual"/>
            </w:rPr>
          </w:pPr>
          <w:hyperlink w:anchor="_Toc144387981" w:history="1">
            <w:r w:rsidR="00D14400" w:rsidRPr="000E732C">
              <w:rPr>
                <w:rStyle w:val="Hyperlink"/>
                <w:noProof/>
              </w:rPr>
              <w:t>3.1</w:t>
            </w:r>
            <w:r w:rsidR="00D14400">
              <w:rPr>
                <w:rFonts w:asciiTheme="minorHAnsi" w:hAnsiTheme="minorHAnsi" w:cstheme="minorBidi"/>
                <w:noProof/>
                <w:kern w:val="2"/>
                <w:lang w:val="en-GB" w:eastAsia="en-GB"/>
                <w14:ligatures w14:val="standardContextual"/>
              </w:rPr>
              <w:tab/>
            </w:r>
            <w:r w:rsidR="00D14400" w:rsidRPr="000E732C">
              <w:rPr>
                <w:rStyle w:val="Hyperlink"/>
                <w:noProof/>
              </w:rPr>
              <w:t>Types of Projects</w:t>
            </w:r>
            <w:r w:rsidR="00D14400">
              <w:rPr>
                <w:noProof/>
                <w:webHidden/>
              </w:rPr>
              <w:tab/>
            </w:r>
            <w:r w:rsidR="00D14400">
              <w:rPr>
                <w:noProof/>
                <w:webHidden/>
              </w:rPr>
              <w:fldChar w:fldCharType="begin"/>
            </w:r>
            <w:r w:rsidR="00D14400">
              <w:rPr>
                <w:noProof/>
                <w:webHidden/>
              </w:rPr>
              <w:instrText xml:space="preserve"> PAGEREF _Toc144387981 \h </w:instrText>
            </w:r>
            <w:r w:rsidR="00D14400">
              <w:rPr>
                <w:noProof/>
                <w:webHidden/>
              </w:rPr>
            </w:r>
            <w:r w:rsidR="00D14400">
              <w:rPr>
                <w:noProof/>
                <w:webHidden/>
              </w:rPr>
              <w:fldChar w:fldCharType="separate"/>
            </w:r>
            <w:r w:rsidR="00D14400">
              <w:rPr>
                <w:noProof/>
                <w:webHidden/>
              </w:rPr>
              <w:t>16</w:t>
            </w:r>
            <w:r w:rsidR="00D14400">
              <w:rPr>
                <w:noProof/>
                <w:webHidden/>
              </w:rPr>
              <w:fldChar w:fldCharType="end"/>
            </w:r>
          </w:hyperlink>
        </w:p>
        <w:p w14:paraId="089C97FD" w14:textId="7BDE4B95" w:rsidR="00D14400" w:rsidRDefault="00000000">
          <w:pPr>
            <w:pStyle w:val="TOC2"/>
            <w:rPr>
              <w:rFonts w:asciiTheme="minorHAnsi" w:hAnsiTheme="minorHAnsi" w:cstheme="minorBidi"/>
              <w:noProof/>
              <w:kern w:val="2"/>
              <w:lang w:val="en-GB" w:eastAsia="en-GB"/>
              <w14:ligatures w14:val="standardContextual"/>
            </w:rPr>
          </w:pPr>
          <w:hyperlink w:anchor="_Toc144387982" w:history="1">
            <w:r w:rsidR="00D14400" w:rsidRPr="000E732C">
              <w:rPr>
                <w:rStyle w:val="Hyperlink"/>
                <w:noProof/>
              </w:rPr>
              <w:t>3.2</w:t>
            </w:r>
            <w:r w:rsidR="00D14400">
              <w:rPr>
                <w:rFonts w:asciiTheme="minorHAnsi" w:hAnsiTheme="minorHAnsi" w:cstheme="minorBidi"/>
                <w:noProof/>
                <w:kern w:val="2"/>
                <w:lang w:val="en-GB" w:eastAsia="en-GB"/>
                <w14:ligatures w14:val="standardContextual"/>
              </w:rPr>
              <w:tab/>
            </w:r>
            <w:r w:rsidR="00D14400" w:rsidRPr="000E732C">
              <w:rPr>
                <w:rStyle w:val="Hyperlink"/>
                <w:noProof/>
              </w:rPr>
              <w:t>Alignment to Scope</w:t>
            </w:r>
            <w:r w:rsidR="00D14400">
              <w:rPr>
                <w:noProof/>
                <w:webHidden/>
              </w:rPr>
              <w:tab/>
            </w:r>
            <w:r w:rsidR="00D14400">
              <w:rPr>
                <w:noProof/>
                <w:webHidden/>
              </w:rPr>
              <w:fldChar w:fldCharType="begin"/>
            </w:r>
            <w:r w:rsidR="00D14400">
              <w:rPr>
                <w:noProof/>
                <w:webHidden/>
              </w:rPr>
              <w:instrText xml:space="preserve"> PAGEREF _Toc144387982 \h </w:instrText>
            </w:r>
            <w:r w:rsidR="00D14400">
              <w:rPr>
                <w:noProof/>
                <w:webHidden/>
              </w:rPr>
            </w:r>
            <w:r w:rsidR="00D14400">
              <w:rPr>
                <w:noProof/>
                <w:webHidden/>
              </w:rPr>
              <w:fldChar w:fldCharType="separate"/>
            </w:r>
            <w:r w:rsidR="00D14400">
              <w:rPr>
                <w:noProof/>
                <w:webHidden/>
              </w:rPr>
              <w:t>16</w:t>
            </w:r>
            <w:r w:rsidR="00D14400">
              <w:rPr>
                <w:noProof/>
                <w:webHidden/>
              </w:rPr>
              <w:fldChar w:fldCharType="end"/>
            </w:r>
          </w:hyperlink>
        </w:p>
        <w:p w14:paraId="7A7F83B2" w14:textId="76091047" w:rsidR="00D14400" w:rsidRDefault="00000000">
          <w:pPr>
            <w:pStyle w:val="TOC2"/>
            <w:rPr>
              <w:rFonts w:asciiTheme="minorHAnsi" w:hAnsiTheme="minorHAnsi" w:cstheme="minorBidi"/>
              <w:noProof/>
              <w:kern w:val="2"/>
              <w:lang w:val="en-GB" w:eastAsia="en-GB"/>
              <w14:ligatures w14:val="standardContextual"/>
            </w:rPr>
          </w:pPr>
          <w:hyperlink w:anchor="_Toc144387983" w:history="1">
            <w:r w:rsidR="00D14400" w:rsidRPr="000E732C">
              <w:rPr>
                <w:rStyle w:val="Hyperlink"/>
                <w:noProof/>
              </w:rPr>
              <w:t>3.3</w:t>
            </w:r>
            <w:r w:rsidR="00D14400">
              <w:rPr>
                <w:rFonts w:asciiTheme="minorHAnsi" w:hAnsiTheme="minorHAnsi" w:cstheme="minorBidi"/>
                <w:noProof/>
                <w:kern w:val="2"/>
                <w:lang w:val="en-GB" w:eastAsia="en-GB"/>
                <w14:ligatures w14:val="standardContextual"/>
              </w:rPr>
              <w:tab/>
            </w:r>
            <w:r w:rsidR="00D14400" w:rsidRPr="000E732C">
              <w:rPr>
                <w:rStyle w:val="Hyperlink"/>
                <w:noProof/>
              </w:rPr>
              <w:t>Eligibility of Consortium Composition</w:t>
            </w:r>
            <w:r w:rsidR="00D14400">
              <w:rPr>
                <w:noProof/>
                <w:webHidden/>
              </w:rPr>
              <w:tab/>
            </w:r>
            <w:r w:rsidR="00D14400">
              <w:rPr>
                <w:noProof/>
                <w:webHidden/>
              </w:rPr>
              <w:fldChar w:fldCharType="begin"/>
            </w:r>
            <w:r w:rsidR="00D14400">
              <w:rPr>
                <w:noProof/>
                <w:webHidden/>
              </w:rPr>
              <w:instrText xml:space="preserve"> PAGEREF _Toc144387983 \h </w:instrText>
            </w:r>
            <w:r w:rsidR="00D14400">
              <w:rPr>
                <w:noProof/>
                <w:webHidden/>
              </w:rPr>
            </w:r>
            <w:r w:rsidR="00D14400">
              <w:rPr>
                <w:noProof/>
                <w:webHidden/>
              </w:rPr>
              <w:fldChar w:fldCharType="separate"/>
            </w:r>
            <w:r w:rsidR="00D14400">
              <w:rPr>
                <w:noProof/>
                <w:webHidden/>
              </w:rPr>
              <w:t>17</w:t>
            </w:r>
            <w:r w:rsidR="00D14400">
              <w:rPr>
                <w:noProof/>
                <w:webHidden/>
              </w:rPr>
              <w:fldChar w:fldCharType="end"/>
            </w:r>
          </w:hyperlink>
        </w:p>
        <w:p w14:paraId="08EC4C1D" w14:textId="08D7068B" w:rsidR="00D14400" w:rsidRDefault="00000000">
          <w:pPr>
            <w:pStyle w:val="TOC2"/>
            <w:rPr>
              <w:rFonts w:asciiTheme="minorHAnsi" w:hAnsiTheme="minorHAnsi" w:cstheme="minorBidi"/>
              <w:noProof/>
              <w:kern w:val="2"/>
              <w:lang w:val="en-GB" w:eastAsia="en-GB"/>
              <w14:ligatures w14:val="standardContextual"/>
            </w:rPr>
          </w:pPr>
          <w:hyperlink w:anchor="_Toc144387984" w:history="1">
            <w:r w:rsidR="00D14400" w:rsidRPr="000E732C">
              <w:rPr>
                <w:rStyle w:val="Hyperlink"/>
                <w:noProof/>
              </w:rPr>
              <w:t>3.4</w:t>
            </w:r>
            <w:r w:rsidR="00D14400">
              <w:rPr>
                <w:rFonts w:asciiTheme="minorHAnsi" w:hAnsiTheme="minorHAnsi" w:cstheme="minorBidi"/>
                <w:noProof/>
                <w:kern w:val="2"/>
                <w:lang w:val="en-GB" w:eastAsia="en-GB"/>
                <w14:ligatures w14:val="standardContextual"/>
              </w:rPr>
              <w:tab/>
            </w:r>
            <w:r w:rsidR="00D14400" w:rsidRPr="000E732C">
              <w:rPr>
                <w:rStyle w:val="Hyperlink"/>
                <w:noProof/>
              </w:rPr>
              <w:t>Budget and Grant Value</w:t>
            </w:r>
            <w:r w:rsidR="00D14400">
              <w:rPr>
                <w:noProof/>
                <w:webHidden/>
              </w:rPr>
              <w:tab/>
            </w:r>
            <w:r w:rsidR="00D14400">
              <w:rPr>
                <w:noProof/>
                <w:webHidden/>
              </w:rPr>
              <w:fldChar w:fldCharType="begin"/>
            </w:r>
            <w:r w:rsidR="00D14400">
              <w:rPr>
                <w:noProof/>
                <w:webHidden/>
              </w:rPr>
              <w:instrText xml:space="preserve"> PAGEREF _Toc144387984 \h </w:instrText>
            </w:r>
            <w:r w:rsidR="00D14400">
              <w:rPr>
                <w:noProof/>
                <w:webHidden/>
              </w:rPr>
            </w:r>
            <w:r w:rsidR="00D14400">
              <w:rPr>
                <w:noProof/>
                <w:webHidden/>
              </w:rPr>
              <w:fldChar w:fldCharType="separate"/>
            </w:r>
            <w:r w:rsidR="00D14400">
              <w:rPr>
                <w:noProof/>
                <w:webHidden/>
              </w:rPr>
              <w:t>17</w:t>
            </w:r>
            <w:r w:rsidR="00D14400">
              <w:rPr>
                <w:noProof/>
                <w:webHidden/>
              </w:rPr>
              <w:fldChar w:fldCharType="end"/>
            </w:r>
          </w:hyperlink>
        </w:p>
        <w:p w14:paraId="6C309F2B" w14:textId="5EE8D751" w:rsidR="00D14400" w:rsidRDefault="00000000">
          <w:pPr>
            <w:pStyle w:val="TOC2"/>
            <w:rPr>
              <w:rFonts w:asciiTheme="minorHAnsi" w:hAnsiTheme="minorHAnsi" w:cstheme="minorBidi"/>
              <w:noProof/>
              <w:kern w:val="2"/>
              <w:lang w:val="en-GB" w:eastAsia="en-GB"/>
              <w14:ligatures w14:val="standardContextual"/>
            </w:rPr>
          </w:pPr>
          <w:hyperlink w:anchor="_Toc144387985" w:history="1">
            <w:r w:rsidR="00D14400" w:rsidRPr="000E732C">
              <w:rPr>
                <w:rStyle w:val="Hyperlink"/>
                <w:noProof/>
              </w:rPr>
              <w:t>3.5</w:t>
            </w:r>
            <w:r w:rsidR="00D14400">
              <w:rPr>
                <w:rFonts w:asciiTheme="minorHAnsi" w:hAnsiTheme="minorHAnsi" w:cstheme="minorBidi"/>
                <w:noProof/>
                <w:kern w:val="2"/>
                <w:lang w:val="en-GB" w:eastAsia="en-GB"/>
                <w14:ligatures w14:val="standardContextual"/>
              </w:rPr>
              <w:tab/>
            </w:r>
            <w:r w:rsidR="00D14400" w:rsidRPr="000E732C">
              <w:rPr>
                <w:rStyle w:val="Hyperlink"/>
                <w:noProof/>
              </w:rPr>
              <w:t>Project Duration</w:t>
            </w:r>
            <w:r w:rsidR="00D14400">
              <w:rPr>
                <w:noProof/>
                <w:webHidden/>
              </w:rPr>
              <w:tab/>
            </w:r>
            <w:r w:rsidR="00D14400">
              <w:rPr>
                <w:noProof/>
                <w:webHidden/>
              </w:rPr>
              <w:fldChar w:fldCharType="begin"/>
            </w:r>
            <w:r w:rsidR="00D14400">
              <w:rPr>
                <w:noProof/>
                <w:webHidden/>
              </w:rPr>
              <w:instrText xml:space="preserve"> PAGEREF _Toc144387985 \h </w:instrText>
            </w:r>
            <w:r w:rsidR="00D14400">
              <w:rPr>
                <w:noProof/>
                <w:webHidden/>
              </w:rPr>
            </w:r>
            <w:r w:rsidR="00D14400">
              <w:rPr>
                <w:noProof/>
                <w:webHidden/>
              </w:rPr>
              <w:fldChar w:fldCharType="separate"/>
            </w:r>
            <w:r w:rsidR="00D14400">
              <w:rPr>
                <w:noProof/>
                <w:webHidden/>
              </w:rPr>
              <w:t>17</w:t>
            </w:r>
            <w:r w:rsidR="00D14400">
              <w:rPr>
                <w:noProof/>
                <w:webHidden/>
              </w:rPr>
              <w:fldChar w:fldCharType="end"/>
            </w:r>
          </w:hyperlink>
        </w:p>
        <w:p w14:paraId="20571C06" w14:textId="5A8E99E7" w:rsidR="00D14400" w:rsidRDefault="00000000">
          <w:pPr>
            <w:pStyle w:val="TOC2"/>
            <w:rPr>
              <w:rFonts w:asciiTheme="minorHAnsi" w:hAnsiTheme="minorHAnsi" w:cstheme="minorBidi"/>
              <w:noProof/>
              <w:kern w:val="2"/>
              <w:lang w:val="en-GB" w:eastAsia="en-GB"/>
              <w14:ligatures w14:val="standardContextual"/>
            </w:rPr>
          </w:pPr>
          <w:hyperlink w:anchor="_Toc144387986" w:history="1">
            <w:r w:rsidR="00D14400" w:rsidRPr="000E732C">
              <w:rPr>
                <w:rStyle w:val="Hyperlink"/>
                <w:noProof/>
              </w:rPr>
              <w:t>3.6</w:t>
            </w:r>
            <w:r w:rsidR="00D14400">
              <w:rPr>
                <w:rFonts w:asciiTheme="minorHAnsi" w:hAnsiTheme="minorHAnsi" w:cstheme="minorBidi"/>
                <w:noProof/>
                <w:kern w:val="2"/>
                <w:lang w:val="en-GB" w:eastAsia="en-GB"/>
                <w14:ligatures w14:val="standardContextual"/>
              </w:rPr>
              <w:tab/>
            </w:r>
            <w:r w:rsidR="00D14400" w:rsidRPr="000E732C">
              <w:rPr>
                <w:rStyle w:val="Hyperlink"/>
                <w:noProof/>
              </w:rPr>
              <w:t>Project Contact Point(s)</w:t>
            </w:r>
            <w:r w:rsidR="00D14400">
              <w:rPr>
                <w:noProof/>
                <w:webHidden/>
              </w:rPr>
              <w:tab/>
            </w:r>
            <w:r w:rsidR="00D14400">
              <w:rPr>
                <w:noProof/>
                <w:webHidden/>
              </w:rPr>
              <w:fldChar w:fldCharType="begin"/>
            </w:r>
            <w:r w:rsidR="00D14400">
              <w:rPr>
                <w:noProof/>
                <w:webHidden/>
              </w:rPr>
              <w:instrText xml:space="preserve"> PAGEREF _Toc144387986 \h </w:instrText>
            </w:r>
            <w:r w:rsidR="00D14400">
              <w:rPr>
                <w:noProof/>
                <w:webHidden/>
              </w:rPr>
            </w:r>
            <w:r w:rsidR="00D14400">
              <w:rPr>
                <w:noProof/>
                <w:webHidden/>
              </w:rPr>
              <w:fldChar w:fldCharType="separate"/>
            </w:r>
            <w:r w:rsidR="00D14400">
              <w:rPr>
                <w:noProof/>
                <w:webHidden/>
              </w:rPr>
              <w:t>17</w:t>
            </w:r>
            <w:r w:rsidR="00D14400">
              <w:rPr>
                <w:noProof/>
                <w:webHidden/>
              </w:rPr>
              <w:fldChar w:fldCharType="end"/>
            </w:r>
          </w:hyperlink>
        </w:p>
        <w:p w14:paraId="48DADF21" w14:textId="7AB04424" w:rsidR="00D14400" w:rsidRDefault="00000000">
          <w:pPr>
            <w:pStyle w:val="TOC2"/>
            <w:rPr>
              <w:rFonts w:asciiTheme="minorHAnsi" w:hAnsiTheme="minorHAnsi" w:cstheme="minorBidi"/>
              <w:noProof/>
              <w:kern w:val="2"/>
              <w:lang w:val="en-GB" w:eastAsia="en-GB"/>
              <w14:ligatures w14:val="standardContextual"/>
            </w:rPr>
          </w:pPr>
          <w:hyperlink w:anchor="_Toc144387987" w:history="1">
            <w:r w:rsidR="00D14400" w:rsidRPr="000E732C">
              <w:rPr>
                <w:rStyle w:val="Hyperlink"/>
                <w:noProof/>
              </w:rPr>
              <w:t>3.7</w:t>
            </w:r>
            <w:r w:rsidR="00D14400">
              <w:rPr>
                <w:rFonts w:asciiTheme="minorHAnsi" w:hAnsiTheme="minorHAnsi" w:cstheme="minorBidi"/>
                <w:noProof/>
                <w:kern w:val="2"/>
                <w:lang w:val="en-GB" w:eastAsia="en-GB"/>
                <w14:ligatures w14:val="standardContextual"/>
              </w:rPr>
              <w:tab/>
            </w:r>
            <w:r w:rsidR="00D14400" w:rsidRPr="000E732C">
              <w:rPr>
                <w:rStyle w:val="Hyperlink"/>
                <w:noProof/>
              </w:rPr>
              <w:t>Deliverables</w:t>
            </w:r>
            <w:r w:rsidR="00D14400">
              <w:rPr>
                <w:noProof/>
                <w:webHidden/>
              </w:rPr>
              <w:tab/>
            </w:r>
            <w:r w:rsidR="00D14400">
              <w:rPr>
                <w:noProof/>
                <w:webHidden/>
              </w:rPr>
              <w:fldChar w:fldCharType="begin"/>
            </w:r>
            <w:r w:rsidR="00D14400">
              <w:rPr>
                <w:noProof/>
                <w:webHidden/>
              </w:rPr>
              <w:instrText xml:space="preserve"> PAGEREF _Toc144387987 \h </w:instrText>
            </w:r>
            <w:r w:rsidR="00D14400">
              <w:rPr>
                <w:noProof/>
                <w:webHidden/>
              </w:rPr>
            </w:r>
            <w:r w:rsidR="00D14400">
              <w:rPr>
                <w:noProof/>
                <w:webHidden/>
              </w:rPr>
              <w:fldChar w:fldCharType="separate"/>
            </w:r>
            <w:r w:rsidR="00D14400">
              <w:rPr>
                <w:noProof/>
                <w:webHidden/>
              </w:rPr>
              <w:t>17</w:t>
            </w:r>
            <w:r w:rsidR="00D14400">
              <w:rPr>
                <w:noProof/>
                <w:webHidden/>
              </w:rPr>
              <w:fldChar w:fldCharType="end"/>
            </w:r>
          </w:hyperlink>
        </w:p>
        <w:p w14:paraId="0FAEE3BC" w14:textId="0ECB760A" w:rsidR="00D14400" w:rsidRDefault="00000000">
          <w:pPr>
            <w:pStyle w:val="TOC2"/>
            <w:rPr>
              <w:rFonts w:asciiTheme="minorHAnsi" w:hAnsiTheme="minorHAnsi" w:cstheme="minorBidi"/>
              <w:noProof/>
              <w:kern w:val="2"/>
              <w:lang w:val="en-GB" w:eastAsia="en-GB"/>
              <w14:ligatures w14:val="standardContextual"/>
            </w:rPr>
          </w:pPr>
          <w:hyperlink w:anchor="_Toc144387988" w:history="1">
            <w:r w:rsidR="00D14400" w:rsidRPr="000E732C">
              <w:rPr>
                <w:rStyle w:val="Hyperlink"/>
                <w:noProof/>
              </w:rPr>
              <w:t>Recommended deliverables</w:t>
            </w:r>
            <w:r w:rsidR="00D14400">
              <w:rPr>
                <w:noProof/>
                <w:webHidden/>
              </w:rPr>
              <w:tab/>
            </w:r>
            <w:r w:rsidR="00D14400">
              <w:rPr>
                <w:noProof/>
                <w:webHidden/>
              </w:rPr>
              <w:fldChar w:fldCharType="begin"/>
            </w:r>
            <w:r w:rsidR="00D14400">
              <w:rPr>
                <w:noProof/>
                <w:webHidden/>
              </w:rPr>
              <w:instrText xml:space="preserve"> PAGEREF _Toc144387988 \h </w:instrText>
            </w:r>
            <w:r w:rsidR="00D14400">
              <w:rPr>
                <w:noProof/>
                <w:webHidden/>
              </w:rPr>
            </w:r>
            <w:r w:rsidR="00D14400">
              <w:rPr>
                <w:noProof/>
                <w:webHidden/>
              </w:rPr>
              <w:fldChar w:fldCharType="separate"/>
            </w:r>
            <w:r w:rsidR="00D14400">
              <w:rPr>
                <w:noProof/>
                <w:webHidden/>
              </w:rPr>
              <w:t>18</w:t>
            </w:r>
            <w:r w:rsidR="00D14400">
              <w:rPr>
                <w:noProof/>
                <w:webHidden/>
              </w:rPr>
              <w:fldChar w:fldCharType="end"/>
            </w:r>
          </w:hyperlink>
        </w:p>
        <w:p w14:paraId="4363689B" w14:textId="70EA6903" w:rsidR="00D14400" w:rsidRDefault="00000000">
          <w:pPr>
            <w:pStyle w:val="TOC1"/>
            <w:rPr>
              <w:rFonts w:asciiTheme="minorHAnsi" w:hAnsiTheme="minorHAnsi" w:cstheme="minorBidi"/>
              <w:noProof/>
              <w:kern w:val="2"/>
              <w:lang w:val="en-GB" w:eastAsia="en-GB"/>
              <w14:ligatures w14:val="standardContextual"/>
            </w:rPr>
          </w:pPr>
          <w:hyperlink w:anchor="_Toc144387989" w:history="1">
            <w:r w:rsidR="00D14400" w:rsidRPr="000E732C">
              <w:rPr>
                <w:rStyle w:val="Hyperlink"/>
                <w:noProof/>
              </w:rPr>
              <w:t>4.</w:t>
            </w:r>
            <w:r w:rsidR="00D14400">
              <w:rPr>
                <w:rFonts w:asciiTheme="minorHAnsi" w:hAnsiTheme="minorHAnsi" w:cstheme="minorBidi"/>
                <w:noProof/>
                <w:kern w:val="2"/>
                <w:lang w:val="en-GB" w:eastAsia="en-GB"/>
                <w14:ligatures w14:val="standardContextual"/>
              </w:rPr>
              <w:tab/>
            </w:r>
            <w:r w:rsidR="00D14400" w:rsidRPr="000E732C">
              <w:rPr>
                <w:rStyle w:val="Hyperlink"/>
                <w:noProof/>
              </w:rPr>
              <w:t>List of Eligible Costs and Ineligible Costs</w:t>
            </w:r>
            <w:r w:rsidR="00D14400">
              <w:rPr>
                <w:noProof/>
                <w:webHidden/>
              </w:rPr>
              <w:tab/>
            </w:r>
            <w:r w:rsidR="00D14400">
              <w:rPr>
                <w:noProof/>
                <w:webHidden/>
              </w:rPr>
              <w:fldChar w:fldCharType="begin"/>
            </w:r>
            <w:r w:rsidR="00D14400">
              <w:rPr>
                <w:noProof/>
                <w:webHidden/>
              </w:rPr>
              <w:instrText xml:space="preserve"> PAGEREF _Toc144387989 \h </w:instrText>
            </w:r>
            <w:r w:rsidR="00D14400">
              <w:rPr>
                <w:noProof/>
                <w:webHidden/>
              </w:rPr>
            </w:r>
            <w:r w:rsidR="00D14400">
              <w:rPr>
                <w:noProof/>
                <w:webHidden/>
              </w:rPr>
              <w:fldChar w:fldCharType="separate"/>
            </w:r>
            <w:r w:rsidR="00D14400">
              <w:rPr>
                <w:noProof/>
                <w:webHidden/>
              </w:rPr>
              <w:t>19</w:t>
            </w:r>
            <w:r w:rsidR="00D14400">
              <w:rPr>
                <w:noProof/>
                <w:webHidden/>
              </w:rPr>
              <w:fldChar w:fldCharType="end"/>
            </w:r>
          </w:hyperlink>
        </w:p>
        <w:p w14:paraId="57B0DCD2" w14:textId="1A38E750" w:rsidR="00D14400" w:rsidRDefault="00000000">
          <w:pPr>
            <w:pStyle w:val="TOC2"/>
            <w:rPr>
              <w:rFonts w:asciiTheme="minorHAnsi" w:hAnsiTheme="minorHAnsi" w:cstheme="minorBidi"/>
              <w:noProof/>
              <w:kern w:val="2"/>
              <w:lang w:val="en-GB" w:eastAsia="en-GB"/>
              <w14:ligatures w14:val="standardContextual"/>
            </w:rPr>
          </w:pPr>
          <w:hyperlink w:anchor="_Toc144387990" w:history="1">
            <w:r w:rsidR="00D14400" w:rsidRPr="000E732C">
              <w:rPr>
                <w:rStyle w:val="Hyperlink"/>
                <w:noProof/>
              </w:rPr>
              <w:t>4.1</w:t>
            </w:r>
            <w:r w:rsidR="00D14400">
              <w:rPr>
                <w:rFonts w:asciiTheme="minorHAnsi" w:hAnsiTheme="minorHAnsi" w:cstheme="minorBidi"/>
                <w:noProof/>
                <w:kern w:val="2"/>
                <w:lang w:val="en-GB" w:eastAsia="en-GB"/>
                <w14:ligatures w14:val="standardContextual"/>
              </w:rPr>
              <w:tab/>
            </w:r>
            <w:r w:rsidR="00D14400" w:rsidRPr="000E732C">
              <w:rPr>
                <w:rStyle w:val="Hyperlink"/>
                <w:noProof/>
              </w:rPr>
              <w:t>Common Eligible Costs for both Regulations</w:t>
            </w:r>
            <w:r w:rsidR="00D14400">
              <w:rPr>
                <w:noProof/>
                <w:webHidden/>
              </w:rPr>
              <w:tab/>
            </w:r>
            <w:r w:rsidR="00D14400">
              <w:rPr>
                <w:noProof/>
                <w:webHidden/>
              </w:rPr>
              <w:fldChar w:fldCharType="begin"/>
            </w:r>
            <w:r w:rsidR="00D14400">
              <w:rPr>
                <w:noProof/>
                <w:webHidden/>
              </w:rPr>
              <w:instrText xml:space="preserve"> PAGEREF _Toc144387990 \h </w:instrText>
            </w:r>
            <w:r w:rsidR="00D14400">
              <w:rPr>
                <w:noProof/>
                <w:webHidden/>
              </w:rPr>
            </w:r>
            <w:r w:rsidR="00D14400">
              <w:rPr>
                <w:noProof/>
                <w:webHidden/>
              </w:rPr>
              <w:fldChar w:fldCharType="separate"/>
            </w:r>
            <w:r w:rsidR="00D14400">
              <w:rPr>
                <w:noProof/>
                <w:webHidden/>
              </w:rPr>
              <w:t>19</w:t>
            </w:r>
            <w:r w:rsidR="00D14400">
              <w:rPr>
                <w:noProof/>
                <w:webHidden/>
              </w:rPr>
              <w:fldChar w:fldCharType="end"/>
            </w:r>
          </w:hyperlink>
        </w:p>
        <w:p w14:paraId="37144E50" w14:textId="2780E69C" w:rsidR="00D14400" w:rsidRDefault="00000000">
          <w:pPr>
            <w:pStyle w:val="TOC2"/>
            <w:rPr>
              <w:rFonts w:asciiTheme="minorHAnsi" w:hAnsiTheme="minorHAnsi" w:cstheme="minorBidi"/>
              <w:noProof/>
              <w:kern w:val="2"/>
              <w:lang w:val="en-GB" w:eastAsia="en-GB"/>
              <w14:ligatures w14:val="standardContextual"/>
            </w:rPr>
          </w:pPr>
          <w:hyperlink w:anchor="_Toc144387991" w:history="1">
            <w:r w:rsidR="00D14400" w:rsidRPr="000E732C">
              <w:rPr>
                <w:rStyle w:val="Hyperlink"/>
                <w:noProof/>
              </w:rPr>
              <w:t>Personnel</w:t>
            </w:r>
            <w:r w:rsidR="00D14400">
              <w:rPr>
                <w:noProof/>
                <w:webHidden/>
              </w:rPr>
              <w:tab/>
            </w:r>
            <w:r w:rsidR="00D14400">
              <w:rPr>
                <w:noProof/>
                <w:webHidden/>
              </w:rPr>
              <w:fldChar w:fldCharType="begin"/>
            </w:r>
            <w:r w:rsidR="00D14400">
              <w:rPr>
                <w:noProof/>
                <w:webHidden/>
              </w:rPr>
              <w:instrText xml:space="preserve"> PAGEREF _Toc144387991 \h </w:instrText>
            </w:r>
            <w:r w:rsidR="00D14400">
              <w:rPr>
                <w:noProof/>
                <w:webHidden/>
              </w:rPr>
            </w:r>
            <w:r w:rsidR="00D14400">
              <w:rPr>
                <w:noProof/>
                <w:webHidden/>
              </w:rPr>
              <w:fldChar w:fldCharType="separate"/>
            </w:r>
            <w:r w:rsidR="00D14400">
              <w:rPr>
                <w:noProof/>
                <w:webHidden/>
              </w:rPr>
              <w:t>19</w:t>
            </w:r>
            <w:r w:rsidR="00D14400">
              <w:rPr>
                <w:noProof/>
                <w:webHidden/>
              </w:rPr>
              <w:fldChar w:fldCharType="end"/>
            </w:r>
          </w:hyperlink>
        </w:p>
        <w:p w14:paraId="210D2DBA" w14:textId="012FBF8F" w:rsidR="00D14400" w:rsidRDefault="00000000">
          <w:pPr>
            <w:pStyle w:val="TOC2"/>
            <w:rPr>
              <w:rFonts w:asciiTheme="minorHAnsi" w:hAnsiTheme="minorHAnsi" w:cstheme="minorBidi"/>
              <w:noProof/>
              <w:kern w:val="2"/>
              <w:lang w:val="en-GB" w:eastAsia="en-GB"/>
              <w14:ligatures w14:val="standardContextual"/>
            </w:rPr>
          </w:pPr>
          <w:hyperlink w:anchor="_Toc144387992" w:history="1">
            <w:r w:rsidR="00D14400" w:rsidRPr="000E732C">
              <w:rPr>
                <w:rStyle w:val="Hyperlink"/>
                <w:noProof/>
              </w:rPr>
              <w:t>Costs of IP and Knowledge Transfer Activities</w:t>
            </w:r>
            <w:r w:rsidR="00D14400">
              <w:rPr>
                <w:noProof/>
                <w:webHidden/>
              </w:rPr>
              <w:tab/>
            </w:r>
            <w:r w:rsidR="00D14400">
              <w:rPr>
                <w:noProof/>
                <w:webHidden/>
              </w:rPr>
              <w:fldChar w:fldCharType="begin"/>
            </w:r>
            <w:r w:rsidR="00D14400">
              <w:rPr>
                <w:noProof/>
                <w:webHidden/>
              </w:rPr>
              <w:instrText xml:space="preserve"> PAGEREF _Toc144387992 \h </w:instrText>
            </w:r>
            <w:r w:rsidR="00D14400">
              <w:rPr>
                <w:noProof/>
                <w:webHidden/>
              </w:rPr>
            </w:r>
            <w:r w:rsidR="00D14400">
              <w:rPr>
                <w:noProof/>
                <w:webHidden/>
              </w:rPr>
              <w:fldChar w:fldCharType="separate"/>
            </w:r>
            <w:r w:rsidR="00D14400">
              <w:rPr>
                <w:noProof/>
                <w:webHidden/>
              </w:rPr>
              <w:t>21</w:t>
            </w:r>
            <w:r w:rsidR="00D14400">
              <w:rPr>
                <w:noProof/>
                <w:webHidden/>
              </w:rPr>
              <w:fldChar w:fldCharType="end"/>
            </w:r>
          </w:hyperlink>
        </w:p>
        <w:p w14:paraId="11A00A2C" w14:textId="35D2F60C" w:rsidR="00D14400" w:rsidRDefault="00000000">
          <w:pPr>
            <w:pStyle w:val="TOC2"/>
            <w:rPr>
              <w:rFonts w:asciiTheme="minorHAnsi" w:hAnsiTheme="minorHAnsi" w:cstheme="minorBidi"/>
              <w:noProof/>
              <w:kern w:val="2"/>
              <w:lang w:val="en-GB" w:eastAsia="en-GB"/>
              <w14:ligatures w14:val="standardContextual"/>
            </w:rPr>
          </w:pPr>
          <w:hyperlink w:anchor="_Toc144387993" w:history="1">
            <w:r w:rsidR="00D14400" w:rsidRPr="000E732C">
              <w:rPr>
                <w:rStyle w:val="Hyperlink"/>
                <w:noProof/>
              </w:rPr>
              <w:t>Subcontracted Activities</w:t>
            </w:r>
            <w:r w:rsidR="00D14400">
              <w:rPr>
                <w:noProof/>
                <w:webHidden/>
              </w:rPr>
              <w:tab/>
            </w:r>
            <w:r w:rsidR="00D14400">
              <w:rPr>
                <w:noProof/>
                <w:webHidden/>
              </w:rPr>
              <w:fldChar w:fldCharType="begin"/>
            </w:r>
            <w:r w:rsidR="00D14400">
              <w:rPr>
                <w:noProof/>
                <w:webHidden/>
              </w:rPr>
              <w:instrText xml:space="preserve"> PAGEREF _Toc144387993 \h </w:instrText>
            </w:r>
            <w:r w:rsidR="00D14400">
              <w:rPr>
                <w:noProof/>
                <w:webHidden/>
              </w:rPr>
            </w:r>
            <w:r w:rsidR="00D14400">
              <w:rPr>
                <w:noProof/>
                <w:webHidden/>
              </w:rPr>
              <w:fldChar w:fldCharType="separate"/>
            </w:r>
            <w:r w:rsidR="00D14400">
              <w:rPr>
                <w:noProof/>
                <w:webHidden/>
              </w:rPr>
              <w:t>21</w:t>
            </w:r>
            <w:r w:rsidR="00D14400">
              <w:rPr>
                <w:noProof/>
                <w:webHidden/>
              </w:rPr>
              <w:fldChar w:fldCharType="end"/>
            </w:r>
          </w:hyperlink>
        </w:p>
        <w:p w14:paraId="43B2E60B" w14:textId="4891302A" w:rsidR="00D14400" w:rsidRDefault="00000000">
          <w:pPr>
            <w:pStyle w:val="TOC2"/>
            <w:rPr>
              <w:rFonts w:asciiTheme="minorHAnsi" w:hAnsiTheme="minorHAnsi" w:cstheme="minorBidi"/>
              <w:noProof/>
              <w:kern w:val="2"/>
              <w:lang w:val="en-GB" w:eastAsia="en-GB"/>
              <w14:ligatures w14:val="standardContextual"/>
            </w:rPr>
          </w:pPr>
          <w:hyperlink w:anchor="_Toc144387994" w:history="1">
            <w:r w:rsidR="00D14400" w:rsidRPr="000E732C">
              <w:rPr>
                <w:rStyle w:val="Hyperlink"/>
                <w:noProof/>
              </w:rPr>
              <w:t>Overheads and Other Operating Expenses</w:t>
            </w:r>
            <w:r w:rsidR="00D14400">
              <w:rPr>
                <w:noProof/>
                <w:webHidden/>
              </w:rPr>
              <w:tab/>
            </w:r>
            <w:r w:rsidR="00D14400">
              <w:rPr>
                <w:noProof/>
                <w:webHidden/>
              </w:rPr>
              <w:fldChar w:fldCharType="begin"/>
            </w:r>
            <w:r w:rsidR="00D14400">
              <w:rPr>
                <w:noProof/>
                <w:webHidden/>
              </w:rPr>
              <w:instrText xml:space="preserve"> PAGEREF _Toc144387994 \h </w:instrText>
            </w:r>
            <w:r w:rsidR="00D14400">
              <w:rPr>
                <w:noProof/>
                <w:webHidden/>
              </w:rPr>
            </w:r>
            <w:r w:rsidR="00D14400">
              <w:rPr>
                <w:noProof/>
                <w:webHidden/>
              </w:rPr>
              <w:fldChar w:fldCharType="separate"/>
            </w:r>
            <w:r w:rsidR="00D14400">
              <w:rPr>
                <w:noProof/>
                <w:webHidden/>
              </w:rPr>
              <w:t>21</w:t>
            </w:r>
            <w:r w:rsidR="00D14400">
              <w:rPr>
                <w:noProof/>
                <w:webHidden/>
              </w:rPr>
              <w:fldChar w:fldCharType="end"/>
            </w:r>
          </w:hyperlink>
        </w:p>
        <w:p w14:paraId="41300658" w14:textId="2D78914E" w:rsidR="00D14400" w:rsidRDefault="00000000">
          <w:pPr>
            <w:pStyle w:val="TOC2"/>
            <w:rPr>
              <w:rFonts w:asciiTheme="minorHAnsi" w:hAnsiTheme="minorHAnsi" w:cstheme="minorBidi"/>
              <w:noProof/>
              <w:kern w:val="2"/>
              <w:lang w:val="en-GB" w:eastAsia="en-GB"/>
              <w14:ligatures w14:val="standardContextual"/>
            </w:rPr>
          </w:pPr>
          <w:hyperlink w:anchor="_Toc144387995" w:history="1">
            <w:r w:rsidR="00D14400" w:rsidRPr="000E732C">
              <w:rPr>
                <w:rStyle w:val="Hyperlink"/>
                <w:noProof/>
              </w:rPr>
              <w:t>Value Added Tax</w:t>
            </w:r>
            <w:r w:rsidR="00D14400">
              <w:rPr>
                <w:noProof/>
                <w:webHidden/>
              </w:rPr>
              <w:tab/>
            </w:r>
            <w:r w:rsidR="00D14400">
              <w:rPr>
                <w:noProof/>
                <w:webHidden/>
              </w:rPr>
              <w:fldChar w:fldCharType="begin"/>
            </w:r>
            <w:r w:rsidR="00D14400">
              <w:rPr>
                <w:noProof/>
                <w:webHidden/>
              </w:rPr>
              <w:instrText xml:space="preserve"> PAGEREF _Toc144387995 \h </w:instrText>
            </w:r>
            <w:r w:rsidR="00D14400">
              <w:rPr>
                <w:noProof/>
                <w:webHidden/>
              </w:rPr>
            </w:r>
            <w:r w:rsidR="00D14400">
              <w:rPr>
                <w:noProof/>
                <w:webHidden/>
              </w:rPr>
              <w:fldChar w:fldCharType="separate"/>
            </w:r>
            <w:r w:rsidR="00D14400">
              <w:rPr>
                <w:noProof/>
                <w:webHidden/>
              </w:rPr>
              <w:t>21</w:t>
            </w:r>
            <w:r w:rsidR="00D14400">
              <w:rPr>
                <w:noProof/>
                <w:webHidden/>
              </w:rPr>
              <w:fldChar w:fldCharType="end"/>
            </w:r>
          </w:hyperlink>
        </w:p>
        <w:p w14:paraId="6A702958" w14:textId="5A05AD25" w:rsidR="00D14400" w:rsidRDefault="00000000">
          <w:pPr>
            <w:pStyle w:val="TOC2"/>
            <w:rPr>
              <w:rFonts w:asciiTheme="minorHAnsi" w:hAnsiTheme="minorHAnsi" w:cstheme="minorBidi"/>
              <w:noProof/>
              <w:kern w:val="2"/>
              <w:lang w:val="en-GB" w:eastAsia="en-GB"/>
              <w14:ligatures w14:val="standardContextual"/>
            </w:rPr>
          </w:pPr>
          <w:hyperlink w:anchor="_Toc144387996" w:history="1">
            <w:r w:rsidR="00D14400" w:rsidRPr="000E732C">
              <w:rPr>
                <w:rStyle w:val="Hyperlink"/>
                <w:noProof/>
              </w:rPr>
              <w:t>4.2</w:t>
            </w:r>
            <w:r w:rsidR="00D14400">
              <w:rPr>
                <w:rFonts w:asciiTheme="minorHAnsi" w:hAnsiTheme="minorHAnsi" w:cstheme="minorBidi"/>
                <w:noProof/>
                <w:kern w:val="2"/>
                <w:lang w:val="en-GB" w:eastAsia="en-GB"/>
                <w14:ligatures w14:val="standardContextual"/>
              </w:rPr>
              <w:tab/>
            </w:r>
            <w:r w:rsidR="00D14400" w:rsidRPr="000E732C">
              <w:rPr>
                <w:rStyle w:val="Hyperlink"/>
                <w:i/>
                <w:iCs/>
                <w:noProof/>
              </w:rPr>
              <w:t>De Minimis</w:t>
            </w:r>
            <w:r w:rsidR="00D14400" w:rsidRPr="000E732C">
              <w:rPr>
                <w:rStyle w:val="Hyperlink"/>
                <w:noProof/>
              </w:rPr>
              <w:t>-Specific Considerations</w:t>
            </w:r>
            <w:r w:rsidR="00D14400">
              <w:rPr>
                <w:noProof/>
                <w:webHidden/>
              </w:rPr>
              <w:tab/>
            </w:r>
            <w:r w:rsidR="00D14400">
              <w:rPr>
                <w:noProof/>
                <w:webHidden/>
              </w:rPr>
              <w:fldChar w:fldCharType="begin"/>
            </w:r>
            <w:r w:rsidR="00D14400">
              <w:rPr>
                <w:noProof/>
                <w:webHidden/>
              </w:rPr>
              <w:instrText xml:space="preserve"> PAGEREF _Toc144387996 \h </w:instrText>
            </w:r>
            <w:r w:rsidR="00D14400">
              <w:rPr>
                <w:noProof/>
                <w:webHidden/>
              </w:rPr>
            </w:r>
            <w:r w:rsidR="00D14400">
              <w:rPr>
                <w:noProof/>
                <w:webHidden/>
              </w:rPr>
              <w:fldChar w:fldCharType="separate"/>
            </w:r>
            <w:r w:rsidR="00D14400">
              <w:rPr>
                <w:noProof/>
                <w:webHidden/>
              </w:rPr>
              <w:t>21</w:t>
            </w:r>
            <w:r w:rsidR="00D14400">
              <w:rPr>
                <w:noProof/>
                <w:webHidden/>
              </w:rPr>
              <w:fldChar w:fldCharType="end"/>
            </w:r>
          </w:hyperlink>
        </w:p>
        <w:p w14:paraId="6BEF0AD4" w14:textId="652ED0EF" w:rsidR="00D14400" w:rsidRDefault="00000000">
          <w:pPr>
            <w:pStyle w:val="TOC2"/>
            <w:rPr>
              <w:rFonts w:asciiTheme="minorHAnsi" w:hAnsiTheme="minorHAnsi" w:cstheme="minorBidi"/>
              <w:noProof/>
              <w:kern w:val="2"/>
              <w:lang w:val="en-GB" w:eastAsia="en-GB"/>
              <w14:ligatures w14:val="standardContextual"/>
            </w:rPr>
          </w:pPr>
          <w:hyperlink w:anchor="_Toc144387997" w:history="1">
            <w:r w:rsidR="00D14400" w:rsidRPr="000E732C">
              <w:rPr>
                <w:rStyle w:val="Hyperlink"/>
                <w:noProof/>
              </w:rPr>
              <w:t>Aid Intensity</w:t>
            </w:r>
            <w:r w:rsidR="00D14400">
              <w:rPr>
                <w:noProof/>
                <w:webHidden/>
              </w:rPr>
              <w:tab/>
            </w:r>
            <w:r w:rsidR="00D14400">
              <w:rPr>
                <w:noProof/>
                <w:webHidden/>
              </w:rPr>
              <w:fldChar w:fldCharType="begin"/>
            </w:r>
            <w:r w:rsidR="00D14400">
              <w:rPr>
                <w:noProof/>
                <w:webHidden/>
              </w:rPr>
              <w:instrText xml:space="preserve"> PAGEREF _Toc144387997 \h </w:instrText>
            </w:r>
            <w:r w:rsidR="00D14400">
              <w:rPr>
                <w:noProof/>
                <w:webHidden/>
              </w:rPr>
            </w:r>
            <w:r w:rsidR="00D14400">
              <w:rPr>
                <w:noProof/>
                <w:webHidden/>
              </w:rPr>
              <w:fldChar w:fldCharType="separate"/>
            </w:r>
            <w:r w:rsidR="00D14400">
              <w:rPr>
                <w:noProof/>
                <w:webHidden/>
              </w:rPr>
              <w:t>21</w:t>
            </w:r>
            <w:r w:rsidR="00D14400">
              <w:rPr>
                <w:noProof/>
                <w:webHidden/>
              </w:rPr>
              <w:fldChar w:fldCharType="end"/>
            </w:r>
          </w:hyperlink>
        </w:p>
        <w:p w14:paraId="4C7F5C81" w14:textId="613AD4F8" w:rsidR="00D14400" w:rsidRDefault="00000000">
          <w:pPr>
            <w:pStyle w:val="TOC2"/>
            <w:rPr>
              <w:rFonts w:asciiTheme="minorHAnsi" w:hAnsiTheme="minorHAnsi" w:cstheme="minorBidi"/>
              <w:noProof/>
              <w:kern w:val="2"/>
              <w:lang w:val="en-GB" w:eastAsia="en-GB"/>
              <w14:ligatures w14:val="standardContextual"/>
            </w:rPr>
          </w:pPr>
          <w:hyperlink w:anchor="_Toc144387998" w:history="1">
            <w:r w:rsidR="00D14400" w:rsidRPr="000E732C">
              <w:rPr>
                <w:rStyle w:val="Hyperlink"/>
                <w:noProof/>
              </w:rPr>
              <w:t>Travel and Subsistence</w:t>
            </w:r>
            <w:r w:rsidR="00D14400">
              <w:rPr>
                <w:noProof/>
                <w:webHidden/>
              </w:rPr>
              <w:tab/>
            </w:r>
            <w:r w:rsidR="00D14400">
              <w:rPr>
                <w:noProof/>
                <w:webHidden/>
              </w:rPr>
              <w:fldChar w:fldCharType="begin"/>
            </w:r>
            <w:r w:rsidR="00D14400">
              <w:rPr>
                <w:noProof/>
                <w:webHidden/>
              </w:rPr>
              <w:instrText xml:space="preserve"> PAGEREF _Toc144387998 \h </w:instrText>
            </w:r>
            <w:r w:rsidR="00D14400">
              <w:rPr>
                <w:noProof/>
                <w:webHidden/>
              </w:rPr>
            </w:r>
            <w:r w:rsidR="00D14400">
              <w:rPr>
                <w:noProof/>
                <w:webHidden/>
              </w:rPr>
              <w:fldChar w:fldCharType="separate"/>
            </w:r>
            <w:r w:rsidR="00D14400">
              <w:rPr>
                <w:noProof/>
                <w:webHidden/>
              </w:rPr>
              <w:t>21</w:t>
            </w:r>
            <w:r w:rsidR="00D14400">
              <w:rPr>
                <w:noProof/>
                <w:webHidden/>
              </w:rPr>
              <w:fldChar w:fldCharType="end"/>
            </w:r>
          </w:hyperlink>
        </w:p>
        <w:p w14:paraId="4D0C9382" w14:textId="15821E8A" w:rsidR="00D14400" w:rsidRDefault="00000000">
          <w:pPr>
            <w:pStyle w:val="TOC2"/>
            <w:rPr>
              <w:rFonts w:asciiTheme="minorHAnsi" w:hAnsiTheme="minorHAnsi" w:cstheme="minorBidi"/>
              <w:noProof/>
              <w:kern w:val="2"/>
              <w:lang w:val="en-GB" w:eastAsia="en-GB"/>
              <w14:ligatures w14:val="standardContextual"/>
            </w:rPr>
          </w:pPr>
          <w:hyperlink w:anchor="_Toc144387999" w:history="1">
            <w:r w:rsidR="00D14400" w:rsidRPr="000E732C">
              <w:rPr>
                <w:rStyle w:val="Hyperlink"/>
                <w:noProof/>
              </w:rPr>
              <w:t>Instruments, Specialised Equipment and Research Consumables</w:t>
            </w:r>
            <w:r w:rsidR="00D14400">
              <w:rPr>
                <w:noProof/>
                <w:webHidden/>
              </w:rPr>
              <w:tab/>
            </w:r>
            <w:r w:rsidR="00D14400">
              <w:rPr>
                <w:noProof/>
                <w:webHidden/>
              </w:rPr>
              <w:fldChar w:fldCharType="begin"/>
            </w:r>
            <w:r w:rsidR="00D14400">
              <w:rPr>
                <w:noProof/>
                <w:webHidden/>
              </w:rPr>
              <w:instrText xml:space="preserve"> PAGEREF _Toc144387999 \h </w:instrText>
            </w:r>
            <w:r w:rsidR="00D14400">
              <w:rPr>
                <w:noProof/>
                <w:webHidden/>
              </w:rPr>
            </w:r>
            <w:r w:rsidR="00D14400">
              <w:rPr>
                <w:noProof/>
                <w:webHidden/>
              </w:rPr>
              <w:fldChar w:fldCharType="separate"/>
            </w:r>
            <w:r w:rsidR="00D14400">
              <w:rPr>
                <w:noProof/>
                <w:webHidden/>
              </w:rPr>
              <w:t>22</w:t>
            </w:r>
            <w:r w:rsidR="00D14400">
              <w:rPr>
                <w:noProof/>
                <w:webHidden/>
              </w:rPr>
              <w:fldChar w:fldCharType="end"/>
            </w:r>
          </w:hyperlink>
        </w:p>
        <w:p w14:paraId="7683C97A" w14:textId="7640B950" w:rsidR="00D14400" w:rsidRDefault="00000000">
          <w:pPr>
            <w:pStyle w:val="TOC2"/>
            <w:rPr>
              <w:rFonts w:asciiTheme="minorHAnsi" w:hAnsiTheme="minorHAnsi" w:cstheme="minorBidi"/>
              <w:noProof/>
              <w:kern w:val="2"/>
              <w:lang w:val="en-GB" w:eastAsia="en-GB"/>
              <w14:ligatures w14:val="standardContextual"/>
            </w:rPr>
          </w:pPr>
          <w:hyperlink w:anchor="_Toc144388000" w:history="1">
            <w:r w:rsidR="00D14400" w:rsidRPr="000E732C">
              <w:rPr>
                <w:rStyle w:val="Hyperlink"/>
                <w:noProof/>
              </w:rPr>
              <w:t>4.3</w:t>
            </w:r>
            <w:r w:rsidR="00D14400">
              <w:rPr>
                <w:rFonts w:asciiTheme="minorHAnsi" w:hAnsiTheme="minorHAnsi" w:cstheme="minorBidi"/>
                <w:noProof/>
                <w:kern w:val="2"/>
                <w:lang w:val="en-GB" w:eastAsia="en-GB"/>
                <w14:ligatures w14:val="standardContextual"/>
              </w:rPr>
              <w:tab/>
            </w:r>
            <w:r w:rsidR="00D14400" w:rsidRPr="000E732C">
              <w:rPr>
                <w:rStyle w:val="Hyperlink"/>
                <w:noProof/>
              </w:rPr>
              <w:t>GBER-specific Considerations</w:t>
            </w:r>
            <w:r w:rsidR="00D14400">
              <w:rPr>
                <w:noProof/>
                <w:webHidden/>
              </w:rPr>
              <w:tab/>
            </w:r>
            <w:r w:rsidR="00D14400">
              <w:rPr>
                <w:noProof/>
                <w:webHidden/>
              </w:rPr>
              <w:fldChar w:fldCharType="begin"/>
            </w:r>
            <w:r w:rsidR="00D14400">
              <w:rPr>
                <w:noProof/>
                <w:webHidden/>
              </w:rPr>
              <w:instrText xml:space="preserve"> PAGEREF _Toc144388000 \h </w:instrText>
            </w:r>
            <w:r w:rsidR="00D14400">
              <w:rPr>
                <w:noProof/>
                <w:webHidden/>
              </w:rPr>
            </w:r>
            <w:r w:rsidR="00D14400">
              <w:rPr>
                <w:noProof/>
                <w:webHidden/>
              </w:rPr>
              <w:fldChar w:fldCharType="separate"/>
            </w:r>
            <w:r w:rsidR="00D14400">
              <w:rPr>
                <w:noProof/>
                <w:webHidden/>
              </w:rPr>
              <w:t>22</w:t>
            </w:r>
            <w:r w:rsidR="00D14400">
              <w:rPr>
                <w:noProof/>
                <w:webHidden/>
              </w:rPr>
              <w:fldChar w:fldCharType="end"/>
            </w:r>
          </w:hyperlink>
        </w:p>
        <w:p w14:paraId="38D532B3" w14:textId="6B6A15D8" w:rsidR="00D14400" w:rsidRDefault="00000000">
          <w:pPr>
            <w:pStyle w:val="TOC2"/>
            <w:rPr>
              <w:rFonts w:asciiTheme="minorHAnsi" w:hAnsiTheme="minorHAnsi" w:cstheme="minorBidi"/>
              <w:noProof/>
              <w:kern w:val="2"/>
              <w:lang w:val="en-GB" w:eastAsia="en-GB"/>
              <w14:ligatures w14:val="standardContextual"/>
            </w:rPr>
          </w:pPr>
          <w:hyperlink w:anchor="_Toc144388001" w:history="1">
            <w:r w:rsidR="00D14400" w:rsidRPr="000E732C">
              <w:rPr>
                <w:rStyle w:val="Hyperlink"/>
                <w:noProof/>
              </w:rPr>
              <w:t>Aid Intensity</w:t>
            </w:r>
            <w:r w:rsidR="00D14400">
              <w:rPr>
                <w:noProof/>
                <w:webHidden/>
              </w:rPr>
              <w:tab/>
            </w:r>
            <w:r w:rsidR="00D14400">
              <w:rPr>
                <w:noProof/>
                <w:webHidden/>
              </w:rPr>
              <w:fldChar w:fldCharType="begin"/>
            </w:r>
            <w:r w:rsidR="00D14400">
              <w:rPr>
                <w:noProof/>
                <w:webHidden/>
              </w:rPr>
              <w:instrText xml:space="preserve"> PAGEREF _Toc144388001 \h </w:instrText>
            </w:r>
            <w:r w:rsidR="00D14400">
              <w:rPr>
                <w:noProof/>
                <w:webHidden/>
              </w:rPr>
            </w:r>
            <w:r w:rsidR="00D14400">
              <w:rPr>
                <w:noProof/>
                <w:webHidden/>
              </w:rPr>
              <w:fldChar w:fldCharType="separate"/>
            </w:r>
            <w:r w:rsidR="00D14400">
              <w:rPr>
                <w:noProof/>
                <w:webHidden/>
              </w:rPr>
              <w:t>22</w:t>
            </w:r>
            <w:r w:rsidR="00D14400">
              <w:rPr>
                <w:noProof/>
                <w:webHidden/>
              </w:rPr>
              <w:fldChar w:fldCharType="end"/>
            </w:r>
          </w:hyperlink>
        </w:p>
        <w:p w14:paraId="6606CDB9" w14:textId="2B43CE5B" w:rsidR="00D14400" w:rsidRDefault="00000000">
          <w:pPr>
            <w:pStyle w:val="TOC2"/>
            <w:rPr>
              <w:rFonts w:asciiTheme="minorHAnsi" w:hAnsiTheme="minorHAnsi" w:cstheme="minorBidi"/>
              <w:noProof/>
              <w:kern w:val="2"/>
              <w:lang w:val="en-GB" w:eastAsia="en-GB"/>
              <w14:ligatures w14:val="standardContextual"/>
            </w:rPr>
          </w:pPr>
          <w:hyperlink w:anchor="_Toc144388002" w:history="1">
            <w:r w:rsidR="00D14400" w:rsidRPr="000E732C">
              <w:rPr>
                <w:rStyle w:val="Hyperlink"/>
                <w:noProof/>
              </w:rPr>
              <w:t>Instruments, Specialised Equipment and Research Consumables</w:t>
            </w:r>
            <w:r w:rsidR="00D14400">
              <w:rPr>
                <w:noProof/>
                <w:webHidden/>
              </w:rPr>
              <w:tab/>
            </w:r>
            <w:r w:rsidR="00D14400">
              <w:rPr>
                <w:noProof/>
                <w:webHidden/>
              </w:rPr>
              <w:fldChar w:fldCharType="begin"/>
            </w:r>
            <w:r w:rsidR="00D14400">
              <w:rPr>
                <w:noProof/>
                <w:webHidden/>
              </w:rPr>
              <w:instrText xml:space="preserve"> PAGEREF _Toc144388002 \h </w:instrText>
            </w:r>
            <w:r w:rsidR="00D14400">
              <w:rPr>
                <w:noProof/>
                <w:webHidden/>
              </w:rPr>
            </w:r>
            <w:r w:rsidR="00D14400">
              <w:rPr>
                <w:noProof/>
                <w:webHidden/>
              </w:rPr>
              <w:fldChar w:fldCharType="separate"/>
            </w:r>
            <w:r w:rsidR="00D14400">
              <w:rPr>
                <w:noProof/>
                <w:webHidden/>
              </w:rPr>
              <w:t>23</w:t>
            </w:r>
            <w:r w:rsidR="00D14400">
              <w:rPr>
                <w:noProof/>
                <w:webHidden/>
              </w:rPr>
              <w:fldChar w:fldCharType="end"/>
            </w:r>
          </w:hyperlink>
        </w:p>
        <w:p w14:paraId="2E0F2419" w14:textId="1C70DA3C" w:rsidR="00D14400" w:rsidRDefault="00000000">
          <w:pPr>
            <w:pStyle w:val="TOC2"/>
            <w:rPr>
              <w:rFonts w:asciiTheme="minorHAnsi" w:hAnsiTheme="minorHAnsi" w:cstheme="minorBidi"/>
              <w:noProof/>
              <w:kern w:val="2"/>
              <w:lang w:val="en-GB" w:eastAsia="en-GB"/>
              <w14:ligatures w14:val="standardContextual"/>
            </w:rPr>
          </w:pPr>
          <w:hyperlink w:anchor="_Toc144388003" w:history="1">
            <w:r w:rsidR="00D14400" w:rsidRPr="000E732C">
              <w:rPr>
                <w:rStyle w:val="Hyperlink"/>
                <w:noProof/>
              </w:rPr>
              <w:t>4.4</w:t>
            </w:r>
            <w:r w:rsidR="00D14400">
              <w:rPr>
                <w:rFonts w:asciiTheme="minorHAnsi" w:hAnsiTheme="minorHAnsi" w:cstheme="minorBidi"/>
                <w:noProof/>
                <w:kern w:val="2"/>
                <w:lang w:val="en-GB" w:eastAsia="en-GB"/>
                <w14:ligatures w14:val="standardContextual"/>
              </w:rPr>
              <w:tab/>
            </w:r>
            <w:r w:rsidR="00D14400" w:rsidRPr="000E732C">
              <w:rPr>
                <w:rStyle w:val="Hyperlink"/>
                <w:noProof/>
              </w:rPr>
              <w:t>Ineligible Costs</w:t>
            </w:r>
            <w:r w:rsidR="00D14400">
              <w:rPr>
                <w:noProof/>
                <w:webHidden/>
              </w:rPr>
              <w:tab/>
            </w:r>
            <w:r w:rsidR="00D14400">
              <w:rPr>
                <w:noProof/>
                <w:webHidden/>
              </w:rPr>
              <w:fldChar w:fldCharType="begin"/>
            </w:r>
            <w:r w:rsidR="00D14400">
              <w:rPr>
                <w:noProof/>
                <w:webHidden/>
              </w:rPr>
              <w:instrText xml:space="preserve"> PAGEREF _Toc144388003 \h </w:instrText>
            </w:r>
            <w:r w:rsidR="00D14400">
              <w:rPr>
                <w:noProof/>
                <w:webHidden/>
              </w:rPr>
            </w:r>
            <w:r w:rsidR="00D14400">
              <w:rPr>
                <w:noProof/>
                <w:webHidden/>
              </w:rPr>
              <w:fldChar w:fldCharType="separate"/>
            </w:r>
            <w:r w:rsidR="00D14400">
              <w:rPr>
                <w:noProof/>
                <w:webHidden/>
              </w:rPr>
              <w:t>23</w:t>
            </w:r>
            <w:r w:rsidR="00D14400">
              <w:rPr>
                <w:noProof/>
                <w:webHidden/>
              </w:rPr>
              <w:fldChar w:fldCharType="end"/>
            </w:r>
          </w:hyperlink>
        </w:p>
        <w:p w14:paraId="15E8B085" w14:textId="4E07F3B6" w:rsidR="00D14400" w:rsidRDefault="00000000">
          <w:pPr>
            <w:pStyle w:val="TOC1"/>
            <w:rPr>
              <w:rFonts w:asciiTheme="minorHAnsi" w:hAnsiTheme="minorHAnsi" w:cstheme="minorBidi"/>
              <w:noProof/>
              <w:kern w:val="2"/>
              <w:lang w:val="en-GB" w:eastAsia="en-GB"/>
              <w14:ligatures w14:val="standardContextual"/>
            </w:rPr>
          </w:pPr>
          <w:hyperlink w:anchor="_Toc144388004" w:history="1">
            <w:r w:rsidR="00D14400" w:rsidRPr="000E732C">
              <w:rPr>
                <w:rStyle w:val="Hyperlink"/>
                <w:noProof/>
              </w:rPr>
              <w:t>5.</w:t>
            </w:r>
            <w:r w:rsidR="00D14400">
              <w:rPr>
                <w:rFonts w:asciiTheme="minorHAnsi" w:hAnsiTheme="minorHAnsi" w:cstheme="minorBidi"/>
                <w:noProof/>
                <w:kern w:val="2"/>
                <w:lang w:val="en-GB" w:eastAsia="en-GB"/>
                <w14:ligatures w14:val="standardContextual"/>
              </w:rPr>
              <w:tab/>
            </w:r>
            <w:r w:rsidR="00D14400" w:rsidRPr="000E732C">
              <w:rPr>
                <w:rStyle w:val="Hyperlink"/>
                <w:noProof/>
              </w:rPr>
              <w:t>Evaluation</w:t>
            </w:r>
            <w:r w:rsidR="00D14400">
              <w:rPr>
                <w:noProof/>
                <w:webHidden/>
              </w:rPr>
              <w:tab/>
            </w:r>
            <w:r w:rsidR="00D14400">
              <w:rPr>
                <w:noProof/>
                <w:webHidden/>
              </w:rPr>
              <w:fldChar w:fldCharType="begin"/>
            </w:r>
            <w:r w:rsidR="00D14400">
              <w:rPr>
                <w:noProof/>
                <w:webHidden/>
              </w:rPr>
              <w:instrText xml:space="preserve"> PAGEREF _Toc144388004 \h </w:instrText>
            </w:r>
            <w:r w:rsidR="00D14400">
              <w:rPr>
                <w:noProof/>
                <w:webHidden/>
              </w:rPr>
            </w:r>
            <w:r w:rsidR="00D14400">
              <w:rPr>
                <w:noProof/>
                <w:webHidden/>
              </w:rPr>
              <w:fldChar w:fldCharType="separate"/>
            </w:r>
            <w:r w:rsidR="00D14400">
              <w:rPr>
                <w:noProof/>
                <w:webHidden/>
              </w:rPr>
              <w:t>24</w:t>
            </w:r>
            <w:r w:rsidR="00D14400">
              <w:rPr>
                <w:noProof/>
                <w:webHidden/>
              </w:rPr>
              <w:fldChar w:fldCharType="end"/>
            </w:r>
          </w:hyperlink>
        </w:p>
        <w:p w14:paraId="1AC8A533" w14:textId="4084697C" w:rsidR="00D14400" w:rsidRDefault="00000000">
          <w:pPr>
            <w:pStyle w:val="TOC1"/>
            <w:rPr>
              <w:rFonts w:asciiTheme="minorHAnsi" w:hAnsiTheme="minorHAnsi" w:cstheme="minorBidi"/>
              <w:noProof/>
              <w:kern w:val="2"/>
              <w:lang w:val="en-GB" w:eastAsia="en-GB"/>
              <w14:ligatures w14:val="standardContextual"/>
            </w:rPr>
          </w:pPr>
          <w:hyperlink w:anchor="_Toc144388005" w:history="1">
            <w:r w:rsidR="00D14400" w:rsidRPr="000E732C">
              <w:rPr>
                <w:rStyle w:val="Hyperlink"/>
                <w:noProof/>
              </w:rPr>
              <w:t>6.</w:t>
            </w:r>
            <w:r w:rsidR="00D14400">
              <w:rPr>
                <w:rFonts w:asciiTheme="minorHAnsi" w:hAnsiTheme="minorHAnsi" w:cstheme="minorBidi"/>
                <w:noProof/>
                <w:kern w:val="2"/>
                <w:lang w:val="en-GB" w:eastAsia="en-GB"/>
                <w14:ligatures w14:val="standardContextual"/>
              </w:rPr>
              <w:tab/>
            </w:r>
            <w:r w:rsidR="00D14400" w:rsidRPr="000E732C">
              <w:rPr>
                <w:rStyle w:val="Hyperlink"/>
                <w:noProof/>
              </w:rPr>
              <w:t>Post Selection Process</w:t>
            </w:r>
            <w:r w:rsidR="00D14400">
              <w:rPr>
                <w:noProof/>
                <w:webHidden/>
              </w:rPr>
              <w:tab/>
            </w:r>
            <w:r w:rsidR="00D14400">
              <w:rPr>
                <w:noProof/>
                <w:webHidden/>
              </w:rPr>
              <w:fldChar w:fldCharType="begin"/>
            </w:r>
            <w:r w:rsidR="00D14400">
              <w:rPr>
                <w:noProof/>
                <w:webHidden/>
              </w:rPr>
              <w:instrText xml:space="preserve"> PAGEREF _Toc144388005 \h </w:instrText>
            </w:r>
            <w:r w:rsidR="00D14400">
              <w:rPr>
                <w:noProof/>
                <w:webHidden/>
              </w:rPr>
            </w:r>
            <w:r w:rsidR="00D14400">
              <w:rPr>
                <w:noProof/>
                <w:webHidden/>
              </w:rPr>
              <w:fldChar w:fldCharType="separate"/>
            </w:r>
            <w:r w:rsidR="00D14400">
              <w:rPr>
                <w:noProof/>
                <w:webHidden/>
              </w:rPr>
              <w:t>24</w:t>
            </w:r>
            <w:r w:rsidR="00D14400">
              <w:rPr>
                <w:noProof/>
                <w:webHidden/>
              </w:rPr>
              <w:fldChar w:fldCharType="end"/>
            </w:r>
          </w:hyperlink>
        </w:p>
        <w:p w14:paraId="1E7668ED" w14:textId="2689A650" w:rsidR="00D14400" w:rsidRDefault="00000000">
          <w:pPr>
            <w:pStyle w:val="TOC2"/>
            <w:rPr>
              <w:rFonts w:asciiTheme="minorHAnsi" w:hAnsiTheme="minorHAnsi" w:cstheme="minorBidi"/>
              <w:noProof/>
              <w:kern w:val="2"/>
              <w:lang w:val="en-GB" w:eastAsia="en-GB"/>
              <w14:ligatures w14:val="standardContextual"/>
            </w:rPr>
          </w:pPr>
          <w:hyperlink w:anchor="_Toc144388006" w:history="1">
            <w:r w:rsidR="00D14400" w:rsidRPr="000E732C">
              <w:rPr>
                <w:rStyle w:val="Hyperlink"/>
                <w:noProof/>
              </w:rPr>
              <w:t>6.1</w:t>
            </w:r>
            <w:r w:rsidR="00D14400">
              <w:rPr>
                <w:rFonts w:asciiTheme="minorHAnsi" w:hAnsiTheme="minorHAnsi" w:cstheme="minorBidi"/>
                <w:noProof/>
                <w:kern w:val="2"/>
                <w:lang w:val="en-GB" w:eastAsia="en-GB"/>
                <w14:ligatures w14:val="standardContextual"/>
              </w:rPr>
              <w:tab/>
            </w:r>
            <w:r w:rsidR="00D14400" w:rsidRPr="000E732C">
              <w:rPr>
                <w:rStyle w:val="Hyperlink"/>
                <w:noProof/>
              </w:rPr>
              <w:t>The Grant Agreement</w:t>
            </w:r>
            <w:r w:rsidR="00D14400">
              <w:rPr>
                <w:noProof/>
                <w:webHidden/>
              </w:rPr>
              <w:tab/>
            </w:r>
            <w:r w:rsidR="00D14400">
              <w:rPr>
                <w:noProof/>
                <w:webHidden/>
              </w:rPr>
              <w:fldChar w:fldCharType="begin"/>
            </w:r>
            <w:r w:rsidR="00D14400">
              <w:rPr>
                <w:noProof/>
                <w:webHidden/>
              </w:rPr>
              <w:instrText xml:space="preserve"> PAGEREF _Toc144388006 \h </w:instrText>
            </w:r>
            <w:r w:rsidR="00D14400">
              <w:rPr>
                <w:noProof/>
                <w:webHidden/>
              </w:rPr>
            </w:r>
            <w:r w:rsidR="00D14400">
              <w:rPr>
                <w:noProof/>
                <w:webHidden/>
              </w:rPr>
              <w:fldChar w:fldCharType="separate"/>
            </w:r>
            <w:r w:rsidR="00D14400">
              <w:rPr>
                <w:noProof/>
                <w:webHidden/>
              </w:rPr>
              <w:t>24</w:t>
            </w:r>
            <w:r w:rsidR="00D14400">
              <w:rPr>
                <w:noProof/>
                <w:webHidden/>
              </w:rPr>
              <w:fldChar w:fldCharType="end"/>
            </w:r>
          </w:hyperlink>
        </w:p>
        <w:p w14:paraId="3FA405F1" w14:textId="16292637" w:rsidR="00D14400" w:rsidRDefault="00000000">
          <w:pPr>
            <w:pStyle w:val="TOC2"/>
            <w:rPr>
              <w:rFonts w:asciiTheme="minorHAnsi" w:hAnsiTheme="minorHAnsi" w:cstheme="minorBidi"/>
              <w:noProof/>
              <w:kern w:val="2"/>
              <w:lang w:val="en-GB" w:eastAsia="en-GB"/>
              <w14:ligatures w14:val="standardContextual"/>
            </w:rPr>
          </w:pPr>
          <w:hyperlink w:anchor="_Toc144388007" w:history="1">
            <w:r w:rsidR="00D14400" w:rsidRPr="000E732C">
              <w:rPr>
                <w:rStyle w:val="Hyperlink"/>
                <w:noProof/>
              </w:rPr>
              <w:t>6.2</w:t>
            </w:r>
            <w:r w:rsidR="00D14400">
              <w:rPr>
                <w:rFonts w:asciiTheme="minorHAnsi" w:hAnsiTheme="minorHAnsi" w:cstheme="minorBidi"/>
                <w:noProof/>
                <w:kern w:val="2"/>
                <w:lang w:val="en-GB" w:eastAsia="en-GB"/>
                <w14:ligatures w14:val="standardContextual"/>
              </w:rPr>
              <w:tab/>
            </w:r>
            <w:r w:rsidR="00D14400" w:rsidRPr="000E732C">
              <w:rPr>
                <w:rStyle w:val="Hyperlink"/>
                <w:noProof/>
              </w:rPr>
              <w:t>Start Date and End Date</w:t>
            </w:r>
            <w:r w:rsidR="00D14400">
              <w:rPr>
                <w:noProof/>
                <w:webHidden/>
              </w:rPr>
              <w:tab/>
            </w:r>
            <w:r w:rsidR="00D14400">
              <w:rPr>
                <w:noProof/>
                <w:webHidden/>
              </w:rPr>
              <w:fldChar w:fldCharType="begin"/>
            </w:r>
            <w:r w:rsidR="00D14400">
              <w:rPr>
                <w:noProof/>
                <w:webHidden/>
              </w:rPr>
              <w:instrText xml:space="preserve"> PAGEREF _Toc144388007 \h </w:instrText>
            </w:r>
            <w:r w:rsidR="00D14400">
              <w:rPr>
                <w:noProof/>
                <w:webHidden/>
              </w:rPr>
            </w:r>
            <w:r w:rsidR="00D14400">
              <w:rPr>
                <w:noProof/>
                <w:webHidden/>
              </w:rPr>
              <w:fldChar w:fldCharType="separate"/>
            </w:r>
            <w:r w:rsidR="00D14400">
              <w:rPr>
                <w:noProof/>
                <w:webHidden/>
              </w:rPr>
              <w:t>24</w:t>
            </w:r>
            <w:r w:rsidR="00D14400">
              <w:rPr>
                <w:noProof/>
                <w:webHidden/>
              </w:rPr>
              <w:fldChar w:fldCharType="end"/>
            </w:r>
          </w:hyperlink>
        </w:p>
        <w:p w14:paraId="1284D116" w14:textId="10BE5489" w:rsidR="00D14400" w:rsidRDefault="00000000">
          <w:pPr>
            <w:pStyle w:val="TOC2"/>
            <w:rPr>
              <w:rFonts w:asciiTheme="minorHAnsi" w:hAnsiTheme="minorHAnsi" w:cstheme="minorBidi"/>
              <w:noProof/>
              <w:kern w:val="2"/>
              <w:lang w:val="en-GB" w:eastAsia="en-GB"/>
              <w14:ligatures w14:val="standardContextual"/>
            </w:rPr>
          </w:pPr>
          <w:hyperlink w:anchor="_Toc144388008" w:history="1">
            <w:r w:rsidR="00D14400" w:rsidRPr="000E732C">
              <w:rPr>
                <w:rStyle w:val="Hyperlink"/>
                <w:noProof/>
              </w:rPr>
              <w:t>6.3</w:t>
            </w:r>
            <w:r w:rsidR="00D14400">
              <w:rPr>
                <w:rFonts w:asciiTheme="minorHAnsi" w:hAnsiTheme="minorHAnsi" w:cstheme="minorBidi"/>
                <w:noProof/>
                <w:kern w:val="2"/>
                <w:lang w:val="en-GB" w:eastAsia="en-GB"/>
                <w14:ligatures w14:val="standardContextual"/>
              </w:rPr>
              <w:tab/>
            </w:r>
            <w:r w:rsidR="00D14400" w:rsidRPr="000E732C">
              <w:rPr>
                <w:rStyle w:val="Hyperlink"/>
                <w:noProof/>
              </w:rPr>
              <w:t>Grant Amount</w:t>
            </w:r>
            <w:r w:rsidR="00D14400">
              <w:rPr>
                <w:noProof/>
                <w:webHidden/>
              </w:rPr>
              <w:tab/>
            </w:r>
            <w:r w:rsidR="00D14400">
              <w:rPr>
                <w:noProof/>
                <w:webHidden/>
              </w:rPr>
              <w:fldChar w:fldCharType="begin"/>
            </w:r>
            <w:r w:rsidR="00D14400">
              <w:rPr>
                <w:noProof/>
                <w:webHidden/>
              </w:rPr>
              <w:instrText xml:space="preserve"> PAGEREF _Toc144388008 \h </w:instrText>
            </w:r>
            <w:r w:rsidR="00D14400">
              <w:rPr>
                <w:noProof/>
                <w:webHidden/>
              </w:rPr>
            </w:r>
            <w:r w:rsidR="00D14400">
              <w:rPr>
                <w:noProof/>
                <w:webHidden/>
              </w:rPr>
              <w:fldChar w:fldCharType="separate"/>
            </w:r>
            <w:r w:rsidR="00D14400">
              <w:rPr>
                <w:noProof/>
                <w:webHidden/>
              </w:rPr>
              <w:t>25</w:t>
            </w:r>
            <w:r w:rsidR="00D14400">
              <w:rPr>
                <w:noProof/>
                <w:webHidden/>
              </w:rPr>
              <w:fldChar w:fldCharType="end"/>
            </w:r>
          </w:hyperlink>
        </w:p>
        <w:p w14:paraId="0C55E700" w14:textId="7D50466D" w:rsidR="00D14400" w:rsidRDefault="00000000">
          <w:pPr>
            <w:pStyle w:val="TOC2"/>
            <w:rPr>
              <w:rFonts w:asciiTheme="minorHAnsi" w:hAnsiTheme="minorHAnsi" w:cstheme="minorBidi"/>
              <w:noProof/>
              <w:kern w:val="2"/>
              <w:lang w:val="en-GB" w:eastAsia="en-GB"/>
              <w14:ligatures w14:val="standardContextual"/>
            </w:rPr>
          </w:pPr>
          <w:hyperlink w:anchor="_Toc144388009" w:history="1">
            <w:r w:rsidR="00D14400" w:rsidRPr="000E732C">
              <w:rPr>
                <w:rStyle w:val="Hyperlink"/>
                <w:noProof/>
              </w:rPr>
              <w:t>6.4</w:t>
            </w:r>
            <w:r w:rsidR="00D14400">
              <w:rPr>
                <w:rFonts w:asciiTheme="minorHAnsi" w:hAnsiTheme="minorHAnsi" w:cstheme="minorBidi"/>
                <w:noProof/>
                <w:kern w:val="2"/>
                <w:lang w:val="en-GB" w:eastAsia="en-GB"/>
                <w14:ligatures w14:val="standardContextual"/>
              </w:rPr>
              <w:tab/>
            </w:r>
            <w:r w:rsidR="00D14400" w:rsidRPr="000E732C">
              <w:rPr>
                <w:rStyle w:val="Hyperlink"/>
                <w:noProof/>
              </w:rPr>
              <w:t>Double Funding</w:t>
            </w:r>
            <w:r w:rsidR="00D14400">
              <w:rPr>
                <w:noProof/>
                <w:webHidden/>
              </w:rPr>
              <w:tab/>
            </w:r>
            <w:r w:rsidR="00D14400">
              <w:rPr>
                <w:noProof/>
                <w:webHidden/>
              </w:rPr>
              <w:fldChar w:fldCharType="begin"/>
            </w:r>
            <w:r w:rsidR="00D14400">
              <w:rPr>
                <w:noProof/>
                <w:webHidden/>
              </w:rPr>
              <w:instrText xml:space="preserve"> PAGEREF _Toc144388009 \h </w:instrText>
            </w:r>
            <w:r w:rsidR="00D14400">
              <w:rPr>
                <w:noProof/>
                <w:webHidden/>
              </w:rPr>
            </w:r>
            <w:r w:rsidR="00D14400">
              <w:rPr>
                <w:noProof/>
                <w:webHidden/>
              </w:rPr>
              <w:fldChar w:fldCharType="separate"/>
            </w:r>
            <w:r w:rsidR="00D14400">
              <w:rPr>
                <w:noProof/>
                <w:webHidden/>
              </w:rPr>
              <w:t>25</w:t>
            </w:r>
            <w:r w:rsidR="00D14400">
              <w:rPr>
                <w:noProof/>
                <w:webHidden/>
              </w:rPr>
              <w:fldChar w:fldCharType="end"/>
            </w:r>
          </w:hyperlink>
        </w:p>
        <w:p w14:paraId="568BB2B5" w14:textId="1CA8B1DF" w:rsidR="00D14400" w:rsidRDefault="00000000">
          <w:pPr>
            <w:pStyle w:val="TOC1"/>
            <w:rPr>
              <w:rFonts w:asciiTheme="minorHAnsi" w:hAnsiTheme="minorHAnsi" w:cstheme="minorBidi"/>
              <w:noProof/>
              <w:kern w:val="2"/>
              <w:lang w:val="en-GB" w:eastAsia="en-GB"/>
              <w14:ligatures w14:val="standardContextual"/>
            </w:rPr>
          </w:pPr>
          <w:hyperlink w:anchor="_Toc144388010" w:history="1">
            <w:r w:rsidR="00D14400" w:rsidRPr="000E732C">
              <w:rPr>
                <w:rStyle w:val="Hyperlink"/>
                <w:noProof/>
              </w:rPr>
              <w:t>7.</w:t>
            </w:r>
            <w:r w:rsidR="00D14400">
              <w:rPr>
                <w:rFonts w:asciiTheme="minorHAnsi" w:hAnsiTheme="minorHAnsi" w:cstheme="minorBidi"/>
                <w:noProof/>
                <w:kern w:val="2"/>
                <w:lang w:val="en-GB" w:eastAsia="en-GB"/>
                <w14:ligatures w14:val="standardContextual"/>
              </w:rPr>
              <w:tab/>
            </w:r>
            <w:r w:rsidR="00D14400" w:rsidRPr="000E732C">
              <w:rPr>
                <w:rStyle w:val="Hyperlink"/>
                <w:noProof/>
              </w:rPr>
              <w:t>Funding, Management and Progress Monitoring</w:t>
            </w:r>
            <w:r w:rsidR="00D14400">
              <w:rPr>
                <w:noProof/>
                <w:webHidden/>
              </w:rPr>
              <w:tab/>
            </w:r>
            <w:r w:rsidR="00D14400">
              <w:rPr>
                <w:noProof/>
                <w:webHidden/>
              </w:rPr>
              <w:fldChar w:fldCharType="begin"/>
            </w:r>
            <w:r w:rsidR="00D14400">
              <w:rPr>
                <w:noProof/>
                <w:webHidden/>
              </w:rPr>
              <w:instrText xml:space="preserve"> PAGEREF _Toc144388010 \h </w:instrText>
            </w:r>
            <w:r w:rsidR="00D14400">
              <w:rPr>
                <w:noProof/>
                <w:webHidden/>
              </w:rPr>
            </w:r>
            <w:r w:rsidR="00D14400">
              <w:rPr>
                <w:noProof/>
                <w:webHidden/>
              </w:rPr>
              <w:fldChar w:fldCharType="separate"/>
            </w:r>
            <w:r w:rsidR="00D14400">
              <w:rPr>
                <w:noProof/>
                <w:webHidden/>
              </w:rPr>
              <w:t>25</w:t>
            </w:r>
            <w:r w:rsidR="00D14400">
              <w:rPr>
                <w:noProof/>
                <w:webHidden/>
              </w:rPr>
              <w:fldChar w:fldCharType="end"/>
            </w:r>
          </w:hyperlink>
        </w:p>
        <w:p w14:paraId="48539D13" w14:textId="5171F77E" w:rsidR="00D14400" w:rsidRDefault="00000000">
          <w:pPr>
            <w:pStyle w:val="TOC2"/>
            <w:rPr>
              <w:rFonts w:asciiTheme="minorHAnsi" w:hAnsiTheme="minorHAnsi" w:cstheme="minorBidi"/>
              <w:noProof/>
              <w:kern w:val="2"/>
              <w:lang w:val="en-GB" w:eastAsia="en-GB"/>
              <w14:ligatures w14:val="standardContextual"/>
            </w:rPr>
          </w:pPr>
          <w:hyperlink w:anchor="_Toc144388011" w:history="1">
            <w:r w:rsidR="00D14400" w:rsidRPr="000E732C">
              <w:rPr>
                <w:rStyle w:val="Hyperlink"/>
                <w:noProof/>
              </w:rPr>
              <w:t>7.1</w:t>
            </w:r>
            <w:r w:rsidR="00D14400">
              <w:rPr>
                <w:rFonts w:asciiTheme="minorHAnsi" w:hAnsiTheme="minorHAnsi" w:cstheme="minorBidi"/>
                <w:noProof/>
                <w:kern w:val="2"/>
                <w:lang w:val="en-GB" w:eastAsia="en-GB"/>
                <w14:ligatures w14:val="standardContextual"/>
              </w:rPr>
              <w:tab/>
            </w:r>
            <w:r w:rsidR="00D14400" w:rsidRPr="000E732C">
              <w:rPr>
                <w:rStyle w:val="Hyperlink"/>
                <w:noProof/>
              </w:rPr>
              <w:t>Allocation and Disbursement of Funding</w:t>
            </w:r>
            <w:r w:rsidR="00D14400">
              <w:rPr>
                <w:noProof/>
                <w:webHidden/>
              </w:rPr>
              <w:tab/>
            </w:r>
            <w:r w:rsidR="00D14400">
              <w:rPr>
                <w:noProof/>
                <w:webHidden/>
              </w:rPr>
              <w:fldChar w:fldCharType="begin"/>
            </w:r>
            <w:r w:rsidR="00D14400">
              <w:rPr>
                <w:noProof/>
                <w:webHidden/>
              </w:rPr>
              <w:instrText xml:space="preserve"> PAGEREF _Toc144388011 \h </w:instrText>
            </w:r>
            <w:r w:rsidR="00D14400">
              <w:rPr>
                <w:noProof/>
                <w:webHidden/>
              </w:rPr>
            </w:r>
            <w:r w:rsidR="00D14400">
              <w:rPr>
                <w:noProof/>
                <w:webHidden/>
              </w:rPr>
              <w:fldChar w:fldCharType="separate"/>
            </w:r>
            <w:r w:rsidR="00D14400">
              <w:rPr>
                <w:noProof/>
                <w:webHidden/>
              </w:rPr>
              <w:t>25</w:t>
            </w:r>
            <w:r w:rsidR="00D14400">
              <w:rPr>
                <w:noProof/>
                <w:webHidden/>
              </w:rPr>
              <w:fldChar w:fldCharType="end"/>
            </w:r>
          </w:hyperlink>
        </w:p>
        <w:p w14:paraId="4ABDBB24" w14:textId="43B0CA55" w:rsidR="00D14400" w:rsidRDefault="00000000">
          <w:pPr>
            <w:pStyle w:val="TOC2"/>
            <w:rPr>
              <w:rFonts w:asciiTheme="minorHAnsi" w:hAnsiTheme="minorHAnsi" w:cstheme="minorBidi"/>
              <w:noProof/>
              <w:kern w:val="2"/>
              <w:lang w:val="en-GB" w:eastAsia="en-GB"/>
              <w14:ligatures w14:val="standardContextual"/>
            </w:rPr>
          </w:pPr>
          <w:hyperlink w:anchor="_Toc144388012" w:history="1">
            <w:r w:rsidR="00D14400" w:rsidRPr="000E732C">
              <w:rPr>
                <w:rStyle w:val="Hyperlink"/>
                <w:noProof/>
              </w:rPr>
              <w:t>7.2</w:t>
            </w:r>
            <w:r w:rsidR="00D14400">
              <w:rPr>
                <w:rFonts w:asciiTheme="minorHAnsi" w:hAnsiTheme="minorHAnsi" w:cstheme="minorBidi"/>
                <w:noProof/>
                <w:kern w:val="2"/>
                <w:lang w:val="en-GB" w:eastAsia="en-GB"/>
                <w14:ligatures w14:val="standardContextual"/>
              </w:rPr>
              <w:tab/>
            </w:r>
            <w:r w:rsidR="00D14400" w:rsidRPr="000E732C">
              <w:rPr>
                <w:rStyle w:val="Hyperlink"/>
                <w:noProof/>
              </w:rPr>
              <w:t>Dissemination and Externalisation</w:t>
            </w:r>
            <w:r w:rsidR="00D14400">
              <w:rPr>
                <w:noProof/>
                <w:webHidden/>
              </w:rPr>
              <w:tab/>
            </w:r>
            <w:r w:rsidR="00D14400">
              <w:rPr>
                <w:noProof/>
                <w:webHidden/>
              </w:rPr>
              <w:fldChar w:fldCharType="begin"/>
            </w:r>
            <w:r w:rsidR="00D14400">
              <w:rPr>
                <w:noProof/>
                <w:webHidden/>
              </w:rPr>
              <w:instrText xml:space="preserve"> PAGEREF _Toc144388012 \h </w:instrText>
            </w:r>
            <w:r w:rsidR="00D14400">
              <w:rPr>
                <w:noProof/>
                <w:webHidden/>
              </w:rPr>
            </w:r>
            <w:r w:rsidR="00D14400">
              <w:rPr>
                <w:noProof/>
                <w:webHidden/>
              </w:rPr>
              <w:fldChar w:fldCharType="separate"/>
            </w:r>
            <w:r w:rsidR="00D14400">
              <w:rPr>
                <w:noProof/>
                <w:webHidden/>
              </w:rPr>
              <w:t>26</w:t>
            </w:r>
            <w:r w:rsidR="00D14400">
              <w:rPr>
                <w:noProof/>
                <w:webHidden/>
              </w:rPr>
              <w:fldChar w:fldCharType="end"/>
            </w:r>
          </w:hyperlink>
        </w:p>
        <w:p w14:paraId="6BC13ABA" w14:textId="7A9E904F" w:rsidR="00D14400" w:rsidRDefault="00000000">
          <w:pPr>
            <w:pStyle w:val="TOC2"/>
            <w:rPr>
              <w:rFonts w:asciiTheme="minorHAnsi" w:hAnsiTheme="minorHAnsi" w:cstheme="minorBidi"/>
              <w:noProof/>
              <w:kern w:val="2"/>
              <w:lang w:val="en-GB" w:eastAsia="en-GB"/>
              <w14:ligatures w14:val="standardContextual"/>
            </w:rPr>
          </w:pPr>
          <w:hyperlink w:anchor="_Toc144388013" w:history="1">
            <w:r w:rsidR="00D14400" w:rsidRPr="000E732C">
              <w:rPr>
                <w:rStyle w:val="Hyperlink"/>
                <w:noProof/>
              </w:rPr>
              <w:t>7.3</w:t>
            </w:r>
            <w:r w:rsidR="00D14400">
              <w:rPr>
                <w:rFonts w:asciiTheme="minorHAnsi" w:hAnsiTheme="minorHAnsi" w:cstheme="minorBidi"/>
                <w:noProof/>
                <w:kern w:val="2"/>
                <w:lang w:val="en-GB" w:eastAsia="en-GB"/>
                <w14:ligatures w14:val="standardContextual"/>
              </w:rPr>
              <w:tab/>
            </w:r>
            <w:r w:rsidR="00D14400" w:rsidRPr="000E732C">
              <w:rPr>
                <w:rStyle w:val="Hyperlink"/>
                <w:noProof/>
              </w:rPr>
              <w:t>Reporting</w:t>
            </w:r>
            <w:r w:rsidR="00D14400">
              <w:rPr>
                <w:noProof/>
                <w:webHidden/>
              </w:rPr>
              <w:tab/>
            </w:r>
            <w:r w:rsidR="00D14400">
              <w:rPr>
                <w:noProof/>
                <w:webHidden/>
              </w:rPr>
              <w:fldChar w:fldCharType="begin"/>
            </w:r>
            <w:r w:rsidR="00D14400">
              <w:rPr>
                <w:noProof/>
                <w:webHidden/>
              </w:rPr>
              <w:instrText xml:space="preserve"> PAGEREF _Toc144388013 \h </w:instrText>
            </w:r>
            <w:r w:rsidR="00D14400">
              <w:rPr>
                <w:noProof/>
                <w:webHidden/>
              </w:rPr>
            </w:r>
            <w:r w:rsidR="00D14400">
              <w:rPr>
                <w:noProof/>
                <w:webHidden/>
              </w:rPr>
              <w:fldChar w:fldCharType="separate"/>
            </w:r>
            <w:r w:rsidR="00D14400">
              <w:rPr>
                <w:noProof/>
                <w:webHidden/>
              </w:rPr>
              <w:t>27</w:t>
            </w:r>
            <w:r w:rsidR="00D14400">
              <w:rPr>
                <w:noProof/>
                <w:webHidden/>
              </w:rPr>
              <w:fldChar w:fldCharType="end"/>
            </w:r>
          </w:hyperlink>
        </w:p>
        <w:p w14:paraId="6EF6EBED" w14:textId="7F786435" w:rsidR="00D14400" w:rsidRDefault="00000000">
          <w:pPr>
            <w:pStyle w:val="TOC2"/>
            <w:rPr>
              <w:rFonts w:asciiTheme="minorHAnsi" w:hAnsiTheme="minorHAnsi" w:cstheme="minorBidi"/>
              <w:noProof/>
              <w:kern w:val="2"/>
              <w:lang w:val="en-GB" w:eastAsia="en-GB"/>
              <w14:ligatures w14:val="standardContextual"/>
            </w:rPr>
          </w:pPr>
          <w:hyperlink w:anchor="_Toc144388014" w:history="1">
            <w:r w:rsidR="00D14400" w:rsidRPr="000E732C">
              <w:rPr>
                <w:rStyle w:val="Hyperlink"/>
                <w:noProof/>
              </w:rPr>
              <w:t>7.4</w:t>
            </w:r>
            <w:r w:rsidR="00D14400">
              <w:rPr>
                <w:rFonts w:asciiTheme="minorHAnsi" w:hAnsiTheme="minorHAnsi" w:cstheme="minorBidi"/>
                <w:noProof/>
                <w:kern w:val="2"/>
                <w:lang w:val="en-GB" w:eastAsia="en-GB"/>
                <w14:ligatures w14:val="standardContextual"/>
              </w:rPr>
              <w:tab/>
            </w:r>
            <w:r w:rsidR="00D14400" w:rsidRPr="000E732C">
              <w:rPr>
                <w:rStyle w:val="Hyperlink"/>
                <w:noProof/>
              </w:rPr>
              <w:t>Accountability</w:t>
            </w:r>
            <w:r w:rsidR="00D14400">
              <w:rPr>
                <w:noProof/>
                <w:webHidden/>
              </w:rPr>
              <w:tab/>
            </w:r>
            <w:r w:rsidR="00D14400">
              <w:rPr>
                <w:noProof/>
                <w:webHidden/>
              </w:rPr>
              <w:fldChar w:fldCharType="begin"/>
            </w:r>
            <w:r w:rsidR="00D14400">
              <w:rPr>
                <w:noProof/>
                <w:webHidden/>
              </w:rPr>
              <w:instrText xml:space="preserve"> PAGEREF _Toc144388014 \h </w:instrText>
            </w:r>
            <w:r w:rsidR="00D14400">
              <w:rPr>
                <w:noProof/>
                <w:webHidden/>
              </w:rPr>
            </w:r>
            <w:r w:rsidR="00D14400">
              <w:rPr>
                <w:noProof/>
                <w:webHidden/>
              </w:rPr>
              <w:fldChar w:fldCharType="separate"/>
            </w:r>
            <w:r w:rsidR="00D14400">
              <w:rPr>
                <w:noProof/>
                <w:webHidden/>
              </w:rPr>
              <w:t>28</w:t>
            </w:r>
            <w:r w:rsidR="00D14400">
              <w:rPr>
                <w:noProof/>
                <w:webHidden/>
              </w:rPr>
              <w:fldChar w:fldCharType="end"/>
            </w:r>
          </w:hyperlink>
        </w:p>
        <w:p w14:paraId="11C5D4C4" w14:textId="297817C4" w:rsidR="00D14400" w:rsidRDefault="00000000">
          <w:pPr>
            <w:pStyle w:val="TOC2"/>
            <w:rPr>
              <w:rFonts w:asciiTheme="minorHAnsi" w:hAnsiTheme="minorHAnsi" w:cstheme="minorBidi"/>
              <w:noProof/>
              <w:kern w:val="2"/>
              <w:lang w:val="en-GB" w:eastAsia="en-GB"/>
              <w14:ligatures w14:val="standardContextual"/>
            </w:rPr>
          </w:pPr>
          <w:hyperlink w:anchor="_Toc144388015" w:history="1">
            <w:r w:rsidR="00D14400" w:rsidRPr="000E732C">
              <w:rPr>
                <w:rStyle w:val="Hyperlink"/>
                <w:noProof/>
              </w:rPr>
              <w:t>7.5</w:t>
            </w:r>
            <w:r w:rsidR="00D14400">
              <w:rPr>
                <w:rFonts w:asciiTheme="minorHAnsi" w:hAnsiTheme="minorHAnsi" w:cstheme="minorBidi"/>
                <w:noProof/>
                <w:kern w:val="2"/>
                <w:lang w:val="en-GB" w:eastAsia="en-GB"/>
                <w14:ligatures w14:val="standardContextual"/>
              </w:rPr>
              <w:tab/>
            </w:r>
            <w:r w:rsidR="00D14400" w:rsidRPr="000E732C">
              <w:rPr>
                <w:rStyle w:val="Hyperlink"/>
                <w:noProof/>
              </w:rPr>
              <w:t>Project Extensions</w:t>
            </w:r>
            <w:r w:rsidR="00D14400">
              <w:rPr>
                <w:noProof/>
                <w:webHidden/>
              </w:rPr>
              <w:tab/>
            </w:r>
            <w:r w:rsidR="00D14400">
              <w:rPr>
                <w:noProof/>
                <w:webHidden/>
              </w:rPr>
              <w:fldChar w:fldCharType="begin"/>
            </w:r>
            <w:r w:rsidR="00D14400">
              <w:rPr>
                <w:noProof/>
                <w:webHidden/>
              </w:rPr>
              <w:instrText xml:space="preserve"> PAGEREF _Toc144388015 \h </w:instrText>
            </w:r>
            <w:r w:rsidR="00D14400">
              <w:rPr>
                <w:noProof/>
                <w:webHidden/>
              </w:rPr>
            </w:r>
            <w:r w:rsidR="00D14400">
              <w:rPr>
                <w:noProof/>
                <w:webHidden/>
              </w:rPr>
              <w:fldChar w:fldCharType="separate"/>
            </w:r>
            <w:r w:rsidR="00D14400">
              <w:rPr>
                <w:noProof/>
                <w:webHidden/>
              </w:rPr>
              <w:t>28</w:t>
            </w:r>
            <w:r w:rsidR="00D14400">
              <w:rPr>
                <w:noProof/>
                <w:webHidden/>
              </w:rPr>
              <w:fldChar w:fldCharType="end"/>
            </w:r>
          </w:hyperlink>
        </w:p>
        <w:p w14:paraId="6D802BCE" w14:textId="3C9CD168" w:rsidR="00D14400" w:rsidRDefault="00000000">
          <w:pPr>
            <w:pStyle w:val="TOC2"/>
            <w:rPr>
              <w:rFonts w:asciiTheme="minorHAnsi" w:hAnsiTheme="minorHAnsi" w:cstheme="minorBidi"/>
              <w:noProof/>
              <w:kern w:val="2"/>
              <w:lang w:val="en-GB" w:eastAsia="en-GB"/>
              <w14:ligatures w14:val="standardContextual"/>
            </w:rPr>
          </w:pPr>
          <w:hyperlink w:anchor="_Toc144388016" w:history="1">
            <w:r w:rsidR="00D14400" w:rsidRPr="000E732C">
              <w:rPr>
                <w:rStyle w:val="Hyperlink"/>
                <w:noProof/>
              </w:rPr>
              <w:t>7.6</w:t>
            </w:r>
            <w:r w:rsidR="00D14400">
              <w:rPr>
                <w:rFonts w:asciiTheme="minorHAnsi" w:hAnsiTheme="minorHAnsi" w:cstheme="minorBidi"/>
                <w:noProof/>
                <w:kern w:val="2"/>
                <w:lang w:val="en-GB" w:eastAsia="en-GB"/>
                <w14:ligatures w14:val="standardContextual"/>
              </w:rPr>
              <w:tab/>
            </w:r>
            <w:r w:rsidR="00D14400" w:rsidRPr="000E732C">
              <w:rPr>
                <w:rStyle w:val="Hyperlink"/>
                <w:noProof/>
              </w:rPr>
              <w:t>Budget Transfers</w:t>
            </w:r>
            <w:r w:rsidR="00D14400">
              <w:rPr>
                <w:noProof/>
                <w:webHidden/>
              </w:rPr>
              <w:tab/>
            </w:r>
            <w:r w:rsidR="00D14400">
              <w:rPr>
                <w:noProof/>
                <w:webHidden/>
              </w:rPr>
              <w:fldChar w:fldCharType="begin"/>
            </w:r>
            <w:r w:rsidR="00D14400">
              <w:rPr>
                <w:noProof/>
                <w:webHidden/>
              </w:rPr>
              <w:instrText xml:space="preserve"> PAGEREF _Toc144388016 \h </w:instrText>
            </w:r>
            <w:r w:rsidR="00D14400">
              <w:rPr>
                <w:noProof/>
                <w:webHidden/>
              </w:rPr>
            </w:r>
            <w:r w:rsidR="00D14400">
              <w:rPr>
                <w:noProof/>
                <w:webHidden/>
              </w:rPr>
              <w:fldChar w:fldCharType="separate"/>
            </w:r>
            <w:r w:rsidR="00D14400">
              <w:rPr>
                <w:noProof/>
                <w:webHidden/>
              </w:rPr>
              <w:t>28</w:t>
            </w:r>
            <w:r w:rsidR="00D14400">
              <w:rPr>
                <w:noProof/>
                <w:webHidden/>
              </w:rPr>
              <w:fldChar w:fldCharType="end"/>
            </w:r>
          </w:hyperlink>
        </w:p>
        <w:p w14:paraId="691D7E69" w14:textId="0EDECF15" w:rsidR="00D14400" w:rsidRDefault="00000000">
          <w:pPr>
            <w:pStyle w:val="TOC2"/>
            <w:rPr>
              <w:rFonts w:asciiTheme="minorHAnsi" w:hAnsiTheme="minorHAnsi" w:cstheme="minorBidi"/>
              <w:noProof/>
              <w:kern w:val="2"/>
              <w:lang w:val="en-GB" w:eastAsia="en-GB"/>
              <w14:ligatures w14:val="standardContextual"/>
            </w:rPr>
          </w:pPr>
          <w:hyperlink w:anchor="_Toc144388017" w:history="1">
            <w:r w:rsidR="00D14400" w:rsidRPr="000E732C">
              <w:rPr>
                <w:rStyle w:val="Hyperlink"/>
                <w:noProof/>
              </w:rPr>
              <w:t>7.7</w:t>
            </w:r>
            <w:r w:rsidR="00D14400">
              <w:rPr>
                <w:rFonts w:asciiTheme="minorHAnsi" w:hAnsiTheme="minorHAnsi" w:cstheme="minorBidi"/>
                <w:noProof/>
                <w:kern w:val="2"/>
                <w:lang w:val="en-GB" w:eastAsia="en-GB"/>
                <w14:ligatures w14:val="standardContextual"/>
              </w:rPr>
              <w:tab/>
            </w:r>
            <w:r w:rsidR="00D14400" w:rsidRPr="000E732C">
              <w:rPr>
                <w:rStyle w:val="Hyperlink"/>
                <w:noProof/>
              </w:rPr>
              <w:t>Supervening Circumstances</w:t>
            </w:r>
            <w:r w:rsidR="00D14400">
              <w:rPr>
                <w:noProof/>
                <w:webHidden/>
              </w:rPr>
              <w:tab/>
            </w:r>
            <w:r w:rsidR="00D14400">
              <w:rPr>
                <w:noProof/>
                <w:webHidden/>
              </w:rPr>
              <w:fldChar w:fldCharType="begin"/>
            </w:r>
            <w:r w:rsidR="00D14400">
              <w:rPr>
                <w:noProof/>
                <w:webHidden/>
              </w:rPr>
              <w:instrText xml:space="preserve"> PAGEREF _Toc144388017 \h </w:instrText>
            </w:r>
            <w:r w:rsidR="00D14400">
              <w:rPr>
                <w:noProof/>
                <w:webHidden/>
              </w:rPr>
            </w:r>
            <w:r w:rsidR="00D14400">
              <w:rPr>
                <w:noProof/>
                <w:webHidden/>
              </w:rPr>
              <w:fldChar w:fldCharType="separate"/>
            </w:r>
            <w:r w:rsidR="00D14400">
              <w:rPr>
                <w:noProof/>
                <w:webHidden/>
              </w:rPr>
              <w:t>30</w:t>
            </w:r>
            <w:r w:rsidR="00D14400">
              <w:rPr>
                <w:noProof/>
                <w:webHidden/>
              </w:rPr>
              <w:fldChar w:fldCharType="end"/>
            </w:r>
          </w:hyperlink>
        </w:p>
        <w:p w14:paraId="2B8776A9" w14:textId="70F9D7D2" w:rsidR="00D14400" w:rsidRDefault="00000000">
          <w:pPr>
            <w:pStyle w:val="TOC2"/>
            <w:rPr>
              <w:rFonts w:asciiTheme="minorHAnsi" w:hAnsiTheme="minorHAnsi" w:cstheme="minorBidi"/>
              <w:noProof/>
              <w:kern w:val="2"/>
              <w:lang w:val="en-GB" w:eastAsia="en-GB"/>
              <w14:ligatures w14:val="standardContextual"/>
            </w:rPr>
          </w:pPr>
          <w:hyperlink w:anchor="_Toc144388018" w:history="1">
            <w:r w:rsidR="00D14400" w:rsidRPr="000E732C">
              <w:rPr>
                <w:rStyle w:val="Hyperlink"/>
                <w:noProof/>
              </w:rPr>
              <w:t>7.8</w:t>
            </w:r>
            <w:r w:rsidR="00D14400">
              <w:rPr>
                <w:rFonts w:asciiTheme="minorHAnsi" w:hAnsiTheme="minorHAnsi" w:cstheme="minorBidi"/>
                <w:noProof/>
                <w:kern w:val="2"/>
                <w:lang w:val="en-GB" w:eastAsia="en-GB"/>
                <w14:ligatures w14:val="standardContextual"/>
              </w:rPr>
              <w:tab/>
            </w:r>
            <w:r w:rsidR="00D14400" w:rsidRPr="000E732C">
              <w:rPr>
                <w:rStyle w:val="Hyperlink"/>
                <w:noProof/>
              </w:rPr>
              <w:t>Default</w:t>
            </w:r>
            <w:r w:rsidR="00D14400">
              <w:rPr>
                <w:noProof/>
                <w:webHidden/>
              </w:rPr>
              <w:tab/>
            </w:r>
            <w:r w:rsidR="00D14400">
              <w:rPr>
                <w:noProof/>
                <w:webHidden/>
              </w:rPr>
              <w:fldChar w:fldCharType="begin"/>
            </w:r>
            <w:r w:rsidR="00D14400">
              <w:rPr>
                <w:noProof/>
                <w:webHidden/>
              </w:rPr>
              <w:instrText xml:space="preserve"> PAGEREF _Toc144388018 \h </w:instrText>
            </w:r>
            <w:r w:rsidR="00D14400">
              <w:rPr>
                <w:noProof/>
                <w:webHidden/>
              </w:rPr>
            </w:r>
            <w:r w:rsidR="00D14400">
              <w:rPr>
                <w:noProof/>
                <w:webHidden/>
              </w:rPr>
              <w:fldChar w:fldCharType="separate"/>
            </w:r>
            <w:r w:rsidR="00D14400">
              <w:rPr>
                <w:noProof/>
                <w:webHidden/>
              </w:rPr>
              <w:t>30</w:t>
            </w:r>
            <w:r w:rsidR="00D14400">
              <w:rPr>
                <w:noProof/>
                <w:webHidden/>
              </w:rPr>
              <w:fldChar w:fldCharType="end"/>
            </w:r>
          </w:hyperlink>
        </w:p>
        <w:p w14:paraId="06DFF62F" w14:textId="13F08983" w:rsidR="00D14400" w:rsidRDefault="00000000">
          <w:pPr>
            <w:pStyle w:val="TOC2"/>
            <w:rPr>
              <w:rFonts w:asciiTheme="minorHAnsi" w:hAnsiTheme="minorHAnsi" w:cstheme="minorBidi"/>
              <w:noProof/>
              <w:kern w:val="2"/>
              <w:lang w:val="en-GB" w:eastAsia="en-GB"/>
              <w14:ligatures w14:val="standardContextual"/>
            </w:rPr>
          </w:pPr>
          <w:hyperlink w:anchor="_Toc144388019" w:history="1">
            <w:r w:rsidR="00D14400" w:rsidRPr="000E732C">
              <w:rPr>
                <w:rStyle w:val="Hyperlink"/>
                <w:noProof/>
              </w:rPr>
              <w:t>7.9</w:t>
            </w:r>
            <w:r w:rsidR="00D14400">
              <w:rPr>
                <w:rFonts w:asciiTheme="minorHAnsi" w:hAnsiTheme="minorHAnsi" w:cstheme="minorBidi"/>
                <w:noProof/>
                <w:kern w:val="2"/>
                <w:lang w:val="en-GB" w:eastAsia="en-GB"/>
                <w14:ligatures w14:val="standardContextual"/>
              </w:rPr>
              <w:tab/>
            </w:r>
            <w:r w:rsidR="00D14400" w:rsidRPr="000E732C">
              <w:rPr>
                <w:rStyle w:val="Hyperlink"/>
                <w:noProof/>
              </w:rPr>
              <w:t>Interpretation of Rules</w:t>
            </w:r>
            <w:r w:rsidR="00D14400">
              <w:rPr>
                <w:noProof/>
                <w:webHidden/>
              </w:rPr>
              <w:tab/>
            </w:r>
            <w:r w:rsidR="00D14400">
              <w:rPr>
                <w:noProof/>
                <w:webHidden/>
              </w:rPr>
              <w:fldChar w:fldCharType="begin"/>
            </w:r>
            <w:r w:rsidR="00D14400">
              <w:rPr>
                <w:noProof/>
                <w:webHidden/>
              </w:rPr>
              <w:instrText xml:space="preserve"> PAGEREF _Toc144388019 \h </w:instrText>
            </w:r>
            <w:r w:rsidR="00D14400">
              <w:rPr>
                <w:noProof/>
                <w:webHidden/>
              </w:rPr>
            </w:r>
            <w:r w:rsidR="00D14400">
              <w:rPr>
                <w:noProof/>
                <w:webHidden/>
              </w:rPr>
              <w:fldChar w:fldCharType="separate"/>
            </w:r>
            <w:r w:rsidR="00D14400">
              <w:rPr>
                <w:noProof/>
                <w:webHidden/>
              </w:rPr>
              <w:t>30</w:t>
            </w:r>
            <w:r w:rsidR="00D14400">
              <w:rPr>
                <w:noProof/>
                <w:webHidden/>
              </w:rPr>
              <w:fldChar w:fldCharType="end"/>
            </w:r>
          </w:hyperlink>
        </w:p>
        <w:p w14:paraId="58F412CF" w14:textId="55B23FB3" w:rsidR="00D14400" w:rsidRDefault="00000000">
          <w:pPr>
            <w:pStyle w:val="TOC1"/>
            <w:rPr>
              <w:rFonts w:asciiTheme="minorHAnsi" w:hAnsiTheme="minorHAnsi" w:cstheme="minorBidi"/>
              <w:noProof/>
              <w:kern w:val="2"/>
              <w:lang w:val="en-GB" w:eastAsia="en-GB"/>
              <w14:ligatures w14:val="standardContextual"/>
            </w:rPr>
          </w:pPr>
          <w:hyperlink w:anchor="_Toc144388020" w:history="1">
            <w:r w:rsidR="00D14400" w:rsidRPr="000E732C">
              <w:rPr>
                <w:rStyle w:val="Hyperlink"/>
                <w:noProof/>
              </w:rPr>
              <w:t>8.</w:t>
            </w:r>
            <w:r w:rsidR="00D14400">
              <w:rPr>
                <w:rFonts w:asciiTheme="minorHAnsi" w:hAnsiTheme="minorHAnsi" w:cstheme="minorBidi"/>
                <w:noProof/>
                <w:kern w:val="2"/>
                <w:lang w:val="en-GB" w:eastAsia="en-GB"/>
                <w14:ligatures w14:val="standardContextual"/>
              </w:rPr>
              <w:tab/>
            </w:r>
            <w:r w:rsidR="00D14400" w:rsidRPr="000E732C">
              <w:rPr>
                <w:rStyle w:val="Hyperlink"/>
                <w:noProof/>
              </w:rPr>
              <w:t>Confidentiality of Submissions</w:t>
            </w:r>
            <w:r w:rsidR="00D14400">
              <w:rPr>
                <w:noProof/>
                <w:webHidden/>
              </w:rPr>
              <w:tab/>
            </w:r>
            <w:r w:rsidR="00D14400">
              <w:rPr>
                <w:noProof/>
                <w:webHidden/>
              </w:rPr>
              <w:fldChar w:fldCharType="begin"/>
            </w:r>
            <w:r w:rsidR="00D14400">
              <w:rPr>
                <w:noProof/>
                <w:webHidden/>
              </w:rPr>
              <w:instrText xml:space="preserve"> PAGEREF _Toc144388020 \h </w:instrText>
            </w:r>
            <w:r w:rsidR="00D14400">
              <w:rPr>
                <w:noProof/>
                <w:webHidden/>
              </w:rPr>
            </w:r>
            <w:r w:rsidR="00D14400">
              <w:rPr>
                <w:noProof/>
                <w:webHidden/>
              </w:rPr>
              <w:fldChar w:fldCharType="separate"/>
            </w:r>
            <w:r w:rsidR="00D14400">
              <w:rPr>
                <w:noProof/>
                <w:webHidden/>
              </w:rPr>
              <w:t>30</w:t>
            </w:r>
            <w:r w:rsidR="00D14400">
              <w:rPr>
                <w:noProof/>
                <w:webHidden/>
              </w:rPr>
              <w:fldChar w:fldCharType="end"/>
            </w:r>
          </w:hyperlink>
        </w:p>
        <w:p w14:paraId="26826FB5" w14:textId="45F9237B" w:rsidR="00D14400" w:rsidRDefault="00000000">
          <w:pPr>
            <w:pStyle w:val="TOC1"/>
            <w:rPr>
              <w:rFonts w:asciiTheme="minorHAnsi" w:hAnsiTheme="minorHAnsi" w:cstheme="minorBidi"/>
              <w:noProof/>
              <w:kern w:val="2"/>
              <w:lang w:val="en-GB" w:eastAsia="en-GB"/>
              <w14:ligatures w14:val="standardContextual"/>
            </w:rPr>
          </w:pPr>
          <w:hyperlink w:anchor="_Toc144388021" w:history="1">
            <w:r w:rsidR="00D14400" w:rsidRPr="000E732C">
              <w:rPr>
                <w:rStyle w:val="Hyperlink"/>
                <w:noProof/>
              </w:rPr>
              <w:t>9.</w:t>
            </w:r>
            <w:r w:rsidR="00D14400">
              <w:rPr>
                <w:rFonts w:asciiTheme="minorHAnsi" w:hAnsiTheme="minorHAnsi" w:cstheme="minorBidi"/>
                <w:noProof/>
                <w:kern w:val="2"/>
                <w:lang w:val="en-GB" w:eastAsia="en-GB"/>
                <w14:ligatures w14:val="standardContextual"/>
              </w:rPr>
              <w:tab/>
            </w:r>
            <w:r w:rsidR="00D14400" w:rsidRPr="000E732C">
              <w:rPr>
                <w:rStyle w:val="Hyperlink"/>
                <w:noProof/>
              </w:rPr>
              <w:t>Annex 1 - Regulation A: de minimis aid</w:t>
            </w:r>
            <w:r w:rsidR="00D14400">
              <w:rPr>
                <w:noProof/>
                <w:webHidden/>
              </w:rPr>
              <w:tab/>
            </w:r>
            <w:r w:rsidR="00D14400">
              <w:rPr>
                <w:noProof/>
                <w:webHidden/>
              </w:rPr>
              <w:fldChar w:fldCharType="begin"/>
            </w:r>
            <w:r w:rsidR="00D14400">
              <w:rPr>
                <w:noProof/>
                <w:webHidden/>
              </w:rPr>
              <w:instrText xml:space="preserve"> PAGEREF _Toc144388021 \h </w:instrText>
            </w:r>
            <w:r w:rsidR="00D14400">
              <w:rPr>
                <w:noProof/>
                <w:webHidden/>
              </w:rPr>
            </w:r>
            <w:r w:rsidR="00D14400">
              <w:rPr>
                <w:noProof/>
                <w:webHidden/>
              </w:rPr>
              <w:fldChar w:fldCharType="separate"/>
            </w:r>
            <w:r w:rsidR="00D14400">
              <w:rPr>
                <w:noProof/>
                <w:webHidden/>
              </w:rPr>
              <w:t>32</w:t>
            </w:r>
            <w:r w:rsidR="00D14400">
              <w:rPr>
                <w:noProof/>
                <w:webHidden/>
              </w:rPr>
              <w:fldChar w:fldCharType="end"/>
            </w:r>
          </w:hyperlink>
        </w:p>
        <w:p w14:paraId="75044ACB" w14:textId="49D4DE88" w:rsidR="00D14400" w:rsidRDefault="00000000">
          <w:pPr>
            <w:pStyle w:val="TOC1"/>
            <w:rPr>
              <w:rFonts w:asciiTheme="minorHAnsi" w:hAnsiTheme="minorHAnsi" w:cstheme="minorBidi"/>
              <w:noProof/>
              <w:kern w:val="2"/>
              <w:lang w:val="en-GB" w:eastAsia="en-GB"/>
              <w14:ligatures w14:val="standardContextual"/>
            </w:rPr>
          </w:pPr>
          <w:hyperlink w:anchor="_Toc144388022" w:history="1">
            <w:r w:rsidR="00D14400" w:rsidRPr="000E732C">
              <w:rPr>
                <w:rStyle w:val="Hyperlink"/>
                <w:noProof/>
              </w:rPr>
              <w:t>10.</w:t>
            </w:r>
            <w:r w:rsidR="00D14400">
              <w:rPr>
                <w:rFonts w:asciiTheme="minorHAnsi" w:hAnsiTheme="minorHAnsi" w:cstheme="minorBidi"/>
                <w:noProof/>
                <w:kern w:val="2"/>
                <w:lang w:val="en-GB" w:eastAsia="en-GB"/>
                <w14:ligatures w14:val="standardContextual"/>
              </w:rPr>
              <w:tab/>
            </w:r>
            <w:r w:rsidR="00D14400" w:rsidRPr="000E732C">
              <w:rPr>
                <w:rStyle w:val="Hyperlink"/>
                <w:noProof/>
              </w:rPr>
              <w:t>Annex 2 - Regulation B: General Block Exemption Regulation</w:t>
            </w:r>
            <w:r w:rsidR="00D14400">
              <w:rPr>
                <w:noProof/>
                <w:webHidden/>
              </w:rPr>
              <w:tab/>
            </w:r>
            <w:r w:rsidR="00D14400">
              <w:rPr>
                <w:noProof/>
                <w:webHidden/>
              </w:rPr>
              <w:fldChar w:fldCharType="begin"/>
            </w:r>
            <w:r w:rsidR="00D14400">
              <w:rPr>
                <w:noProof/>
                <w:webHidden/>
              </w:rPr>
              <w:instrText xml:space="preserve"> PAGEREF _Toc144388022 \h </w:instrText>
            </w:r>
            <w:r w:rsidR="00D14400">
              <w:rPr>
                <w:noProof/>
                <w:webHidden/>
              </w:rPr>
            </w:r>
            <w:r w:rsidR="00D14400">
              <w:rPr>
                <w:noProof/>
                <w:webHidden/>
              </w:rPr>
              <w:fldChar w:fldCharType="separate"/>
            </w:r>
            <w:r w:rsidR="00D14400">
              <w:rPr>
                <w:noProof/>
                <w:webHidden/>
              </w:rPr>
              <w:t>33</w:t>
            </w:r>
            <w:r w:rsidR="00D14400">
              <w:rPr>
                <w:noProof/>
                <w:webHidden/>
              </w:rPr>
              <w:fldChar w:fldCharType="end"/>
            </w:r>
          </w:hyperlink>
        </w:p>
        <w:p w14:paraId="1DD98D24" w14:textId="40B637FF" w:rsidR="00A1459F" w:rsidRPr="0042605E" w:rsidRDefault="00A1459F" w:rsidP="002C43CE">
          <w:pPr>
            <w:jc w:val="both"/>
            <w:rPr>
              <w:sz w:val="24"/>
              <w:szCs w:val="24"/>
            </w:rPr>
          </w:pPr>
          <w:r w:rsidRPr="0042605E">
            <w:rPr>
              <w:b/>
              <w:bCs/>
              <w:noProof/>
              <w:sz w:val="24"/>
              <w:szCs w:val="24"/>
            </w:rPr>
            <w:fldChar w:fldCharType="end"/>
          </w:r>
        </w:p>
      </w:sdtContent>
    </w:sdt>
    <w:p w14:paraId="113165C5" w14:textId="77777777" w:rsidR="00C22155" w:rsidRPr="0042605E" w:rsidRDefault="00097893" w:rsidP="002C43CE">
      <w:pPr>
        <w:jc w:val="both"/>
        <w:rPr>
          <w:sz w:val="24"/>
          <w:szCs w:val="24"/>
        </w:rPr>
        <w:sectPr w:rsidR="00C22155" w:rsidRPr="0042605E" w:rsidSect="00BA62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134" w:footer="1134"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42605E">
        <w:rPr>
          <w:sz w:val="24"/>
          <w:szCs w:val="24"/>
        </w:rPr>
        <w:br w:type="page"/>
      </w:r>
    </w:p>
    <w:p w14:paraId="379F9DD6" w14:textId="66A43C07" w:rsidR="00D86748" w:rsidRPr="0042605E" w:rsidRDefault="00D86748" w:rsidP="002C43CE">
      <w:pPr>
        <w:jc w:val="both"/>
        <w:rPr>
          <w:sz w:val="24"/>
          <w:szCs w:val="24"/>
        </w:rPr>
      </w:pPr>
    </w:p>
    <w:p w14:paraId="476D0EDE" w14:textId="77777777" w:rsidR="00C22155" w:rsidRPr="00D714FB" w:rsidRDefault="00D86748" w:rsidP="002C43CE">
      <w:pPr>
        <w:pStyle w:val="Heading1"/>
        <w:pBdr>
          <w:bottom w:val="single" w:sz="4" w:space="1" w:color="auto"/>
        </w:pBdr>
        <w:spacing w:line="360" w:lineRule="auto"/>
        <w:ind w:left="360" w:hanging="360"/>
        <w:jc w:val="both"/>
        <w:rPr>
          <w:rFonts w:ascii="Cambria" w:hAnsi="Cambria" w:cstheme="minorHAnsi"/>
        </w:rPr>
      </w:pPr>
      <w:bookmarkStart w:id="2" w:name="_Toc144387963"/>
      <w:r w:rsidRPr="00D714FB">
        <w:rPr>
          <w:rFonts w:ascii="Cambria" w:hAnsi="Cambria" w:cstheme="minorHAnsi"/>
        </w:rPr>
        <w:t>Guide to this document</w:t>
      </w:r>
      <w:bookmarkEnd w:id="2"/>
    </w:p>
    <w:p w14:paraId="4B677BE7" w14:textId="77777777" w:rsidR="00D86748" w:rsidRPr="00D714FB" w:rsidRDefault="00D86748" w:rsidP="002C43CE">
      <w:pPr>
        <w:jc w:val="both"/>
        <w:rPr>
          <w:sz w:val="24"/>
          <w:szCs w:val="24"/>
        </w:rPr>
      </w:pPr>
    </w:p>
    <w:p w14:paraId="3021C2E2" w14:textId="77777777" w:rsidR="00D86748" w:rsidRPr="00D714FB" w:rsidRDefault="00D86748" w:rsidP="002C43CE">
      <w:pPr>
        <w:jc w:val="both"/>
        <w:rPr>
          <w:sz w:val="24"/>
          <w:szCs w:val="24"/>
        </w:rPr>
      </w:pPr>
    </w:p>
    <w:p w14:paraId="2BCAAAE0" w14:textId="77777777" w:rsidR="00107CEB" w:rsidRPr="00D714FB" w:rsidRDefault="00D86748" w:rsidP="002C43CE">
      <w:pPr>
        <w:jc w:val="both"/>
        <w:rPr>
          <w:sz w:val="24"/>
          <w:szCs w:val="24"/>
        </w:rPr>
      </w:pPr>
      <w:r w:rsidRPr="00D714FB">
        <w:rPr>
          <w:noProof/>
          <w:sz w:val="24"/>
          <w:szCs w:val="24"/>
        </w:rPr>
        <w:drawing>
          <wp:inline distT="0" distB="0" distL="0" distR="0" wp14:anchorId="057191CA" wp14:editId="1F5EBB8C">
            <wp:extent cx="8633361" cy="3503221"/>
            <wp:effectExtent l="19050" t="0" r="349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90A1CA8" w14:textId="5932F495" w:rsidR="00107CEB" w:rsidRPr="00D714FB" w:rsidRDefault="00107CEB" w:rsidP="002C43CE">
      <w:pPr>
        <w:pStyle w:val="Caption"/>
        <w:jc w:val="both"/>
      </w:pPr>
      <w:r w:rsidRPr="00D714FB">
        <w:t xml:space="preserve">Figure </w:t>
      </w:r>
      <w:fldSimple w:instr=" SEQ Figure \* ARABIC ">
        <w:r w:rsidR="00991218">
          <w:rPr>
            <w:noProof/>
          </w:rPr>
          <w:t>1</w:t>
        </w:r>
      </w:fldSimple>
      <w:r w:rsidRPr="00D714FB">
        <w:t>: Guide to the document flow chart</w:t>
      </w:r>
    </w:p>
    <w:p w14:paraId="1D42217A" w14:textId="77777777" w:rsidR="00D714FB" w:rsidRDefault="00D714FB" w:rsidP="00D714FB">
      <w:pPr>
        <w:rPr>
          <w:sz w:val="24"/>
          <w:szCs w:val="24"/>
        </w:rPr>
      </w:pPr>
    </w:p>
    <w:p w14:paraId="28E952DE" w14:textId="4A766EBF" w:rsidR="00D714FB" w:rsidRPr="00D714FB" w:rsidRDefault="00D714FB" w:rsidP="00D714FB">
      <w:pPr>
        <w:rPr>
          <w:sz w:val="24"/>
          <w:szCs w:val="24"/>
        </w:rPr>
        <w:sectPr w:rsidR="00D714FB" w:rsidRPr="00D714FB" w:rsidSect="00BA6272">
          <w:pgSz w:w="16838" w:h="11906" w:orient="landscape"/>
          <w:pgMar w:top="1440" w:right="1440" w:bottom="1440" w:left="1440" w:header="1134" w:footer="1134" w:gutter="0"/>
          <w:cols w:space="708"/>
          <w:docGrid w:linePitch="360"/>
        </w:sectPr>
      </w:pPr>
    </w:p>
    <w:p w14:paraId="78F92342" w14:textId="212841E8" w:rsidR="00097893" w:rsidRPr="00D714FB" w:rsidRDefault="00097893" w:rsidP="00984D12">
      <w:pPr>
        <w:pStyle w:val="Heading1NR"/>
      </w:pPr>
      <w:bookmarkStart w:id="3" w:name="_Introduction"/>
      <w:bookmarkStart w:id="4" w:name="_Toc144387964"/>
      <w:bookmarkEnd w:id="3"/>
      <w:r w:rsidRPr="00D714FB">
        <w:lastRenderedPageBreak/>
        <w:t>Introduction</w:t>
      </w:r>
      <w:bookmarkEnd w:id="4"/>
    </w:p>
    <w:p w14:paraId="3B58D0EC" w14:textId="5A27E9FD" w:rsidR="00097893" w:rsidRPr="005D7CC2" w:rsidRDefault="00097893" w:rsidP="00D714FB">
      <w:pPr>
        <w:spacing w:before="240" w:line="276" w:lineRule="auto"/>
        <w:jc w:val="both"/>
      </w:pPr>
      <w:r w:rsidRPr="005D7CC2">
        <w:t xml:space="preserve">The Malta Council for Science and Technology (referred to as the ‘Council’ hereafter) is administering </w:t>
      </w:r>
      <w:r w:rsidR="00A1459F" w:rsidRPr="005D7CC2">
        <w:t xml:space="preserve">the </w:t>
      </w:r>
      <w:sdt>
        <w:sdtPr>
          <w:rPr>
            <w:b/>
            <w:bCs/>
            <w:highlight w:val="yellow"/>
          </w:rPr>
          <w:id w:val="-1478142451"/>
          <w:placeholder>
            <w:docPart w:val="FA5EDCD580344278A464AE073D85BEC9"/>
          </w:placeholder>
        </w:sdtPr>
        <w:sdtEndPr>
          <w:rPr>
            <w:highlight w:val="none"/>
          </w:rPr>
        </w:sdtEndPr>
        <w:sdtContent>
          <w:r w:rsidR="00B11BAB">
            <w:rPr>
              <w:b/>
              <w:bCs/>
            </w:rPr>
            <w:t>Sustainable</w:t>
          </w:r>
          <w:r w:rsidR="001F18AF">
            <w:rPr>
              <w:b/>
              <w:bCs/>
            </w:rPr>
            <w:t xml:space="preserve"> Blue Economy Partne</w:t>
          </w:r>
          <w:r w:rsidR="005707FA" w:rsidRPr="005D7CC2">
            <w:rPr>
              <w:b/>
              <w:bCs/>
            </w:rPr>
            <w:t>rship</w:t>
          </w:r>
          <w:r w:rsidR="00BA5F22" w:rsidRPr="005D7CC2">
            <w:rPr>
              <w:b/>
              <w:bCs/>
            </w:rPr>
            <w:t xml:space="preserve"> - </w:t>
          </w:r>
          <w:r w:rsidR="005707FA" w:rsidRPr="005D7CC2">
            <w:rPr>
              <w:b/>
              <w:bCs/>
            </w:rPr>
            <w:t>Call 202</w:t>
          </w:r>
          <w:r w:rsidR="00D30015">
            <w:rPr>
              <w:b/>
              <w:bCs/>
            </w:rPr>
            <w:t>4</w:t>
          </w:r>
        </w:sdtContent>
      </w:sdt>
      <w:r w:rsidR="005707FA" w:rsidRPr="005D7CC2">
        <w:t xml:space="preserve"> </w:t>
      </w:r>
      <w:r w:rsidRPr="005D7CC2">
        <w:t>for and on behalf of the Foundation for Science and Technology</w:t>
      </w:r>
      <w:r w:rsidR="00A1459F" w:rsidRPr="005D7CC2">
        <w:t xml:space="preserve"> </w:t>
      </w:r>
      <w:r w:rsidR="00C42ADF" w:rsidRPr="005D7CC2">
        <w:t xml:space="preserve">and is </w:t>
      </w:r>
      <w:r w:rsidR="00A1459F" w:rsidRPr="005D7CC2">
        <w:t xml:space="preserve">located at Villa </w:t>
      </w:r>
      <w:proofErr w:type="spellStart"/>
      <w:r w:rsidR="00A1459F" w:rsidRPr="005D7CC2">
        <w:t>Bighi</w:t>
      </w:r>
      <w:proofErr w:type="spellEnd"/>
      <w:r w:rsidR="00A1459F" w:rsidRPr="005D7CC2">
        <w:t xml:space="preserve">, </w:t>
      </w:r>
      <w:proofErr w:type="spellStart"/>
      <w:r w:rsidR="00A1459F" w:rsidRPr="005D7CC2">
        <w:t>Kalkara</w:t>
      </w:r>
      <w:proofErr w:type="spellEnd"/>
      <w:r w:rsidR="00A1459F" w:rsidRPr="005D7CC2">
        <w:t>, KKR 1320, Malta.</w:t>
      </w:r>
    </w:p>
    <w:bookmarkStart w:id="5" w:name="_Hlk109914099" w:displacedByCustomXml="next"/>
    <w:sdt>
      <w:sdtPr>
        <w:id w:val="-1034266874"/>
        <w:placeholder>
          <w:docPart w:val="42D3EDF57F344AFBB3C46E9093081EBB"/>
        </w:placeholder>
      </w:sdtPr>
      <w:sdtEndPr>
        <w:rPr>
          <w:highlight w:val="yellow"/>
        </w:rPr>
      </w:sdtEndPr>
      <w:sdtContent>
        <w:sdt>
          <w:sdtPr>
            <w:id w:val="1307355686"/>
            <w:placeholder>
              <w:docPart w:val="4C6B98BD32694512AC109427D7A5286D"/>
            </w:placeholder>
          </w:sdtPr>
          <w:sdtEndPr>
            <w:rPr>
              <w:highlight w:val="yellow"/>
            </w:rPr>
          </w:sdtEndPr>
          <w:sdtContent>
            <w:sdt>
              <w:sdtPr>
                <w:rPr>
                  <w:sz w:val="24"/>
                  <w:szCs w:val="24"/>
                </w:rPr>
                <w:id w:val="-2050836728"/>
                <w:placeholder>
                  <w:docPart w:val="5BBD78B678634A0BBAF326250B652FB1"/>
                </w:placeholder>
              </w:sdtPr>
              <w:sdtEndPr>
                <w:rPr>
                  <w:highlight w:val="yellow"/>
                </w:rPr>
              </w:sdtEndPr>
              <w:sdtContent>
                <w:sdt>
                  <w:sdtPr>
                    <w:rPr>
                      <w:sz w:val="24"/>
                      <w:szCs w:val="24"/>
                    </w:rPr>
                    <w:id w:val="541783786"/>
                    <w:placeholder>
                      <w:docPart w:val="254CCA7E1629493E8A2FEE03B4737F5F"/>
                    </w:placeholder>
                  </w:sdtPr>
                  <w:sdtEndPr>
                    <w:rPr>
                      <w:highlight w:val="yellow"/>
                    </w:rPr>
                  </w:sdtEndPr>
                  <w:sdtContent>
                    <w:p w14:paraId="69F0721E" w14:textId="6A9A2123" w:rsidR="004D10BA" w:rsidRDefault="004D10BA" w:rsidP="004D10BA">
                      <w:pPr>
                        <w:jc w:val="both"/>
                        <w:rPr>
                          <w:sz w:val="24"/>
                          <w:szCs w:val="24"/>
                          <w:lang w:val="mt-MT"/>
                        </w:rPr>
                      </w:pPr>
                      <w:r>
                        <w:rPr>
                          <w:sz w:val="24"/>
                          <w:szCs w:val="24"/>
                          <w:lang w:val="mt-MT"/>
                        </w:rPr>
                        <w:t xml:space="preserve">The Sustainable Blue Economy Partnership (SBEP) is a Horizon Europe Partnership which started in 2022. The Partnership aims to design, steer and support a just and inclusive transition to a regerenative, resilient and sustainable blue economy. SBEP aims to boost the transformation needed towards a climate-neutral, sustainable, productive and competitive blue economy by 2030 while creating and supporting the conditions for a healthy ocean for the people by 2050. </w:t>
                      </w:r>
                    </w:p>
                    <w:p w14:paraId="4856C92E" w14:textId="76E9292B" w:rsidR="004D10BA" w:rsidRDefault="004D10BA" w:rsidP="004D10BA">
                      <w:pPr>
                        <w:jc w:val="both"/>
                        <w:rPr>
                          <w:sz w:val="24"/>
                          <w:szCs w:val="24"/>
                          <w:lang w:val="mt-MT"/>
                        </w:rPr>
                      </w:pPr>
                      <w:r>
                        <w:rPr>
                          <w:sz w:val="24"/>
                          <w:szCs w:val="24"/>
                          <w:lang w:val="mt-MT"/>
                        </w:rPr>
                        <w:t xml:space="preserve">This Call is the </w:t>
                      </w:r>
                      <w:r w:rsidR="00584CB5">
                        <w:rPr>
                          <w:sz w:val="24"/>
                          <w:szCs w:val="24"/>
                          <w:lang w:val="mt-MT"/>
                        </w:rPr>
                        <w:t>second</w:t>
                      </w:r>
                      <w:r>
                        <w:rPr>
                          <w:sz w:val="24"/>
                          <w:szCs w:val="24"/>
                          <w:lang w:val="mt-MT"/>
                        </w:rPr>
                        <w:t xml:space="preserve"> of a series of annual co-funded joint calls that will be launched by this Partnership to tackle priority areas drawn from the </w:t>
                      </w:r>
                      <w:hyperlink r:id="rId21" w:history="1">
                        <w:r w:rsidRPr="00992BA0">
                          <w:rPr>
                            <w:rStyle w:val="Hyperlink"/>
                            <w:sz w:val="24"/>
                            <w:szCs w:val="24"/>
                            <w:lang w:val="mt-MT"/>
                          </w:rPr>
                          <w:t>Strategic Research and Innovation Agenda</w:t>
                        </w:r>
                      </w:hyperlink>
                      <w:r>
                        <w:rPr>
                          <w:sz w:val="24"/>
                          <w:szCs w:val="24"/>
                          <w:lang w:val="mt-MT"/>
                        </w:rPr>
                        <w:t xml:space="preserve"> of the SBEP. This joint call shall pool national and regional financial resources through participation of ministries and funding organisations </w:t>
                      </w:r>
                      <w:r w:rsidRPr="00BD79CF">
                        <w:rPr>
                          <w:sz w:val="24"/>
                          <w:szCs w:val="24"/>
                          <w:lang w:val="mt-MT"/>
                        </w:rPr>
                        <w:t>from 2</w:t>
                      </w:r>
                      <w:r w:rsidR="00BD79CF" w:rsidRPr="00BD79CF">
                        <w:rPr>
                          <w:sz w:val="24"/>
                          <w:szCs w:val="24"/>
                        </w:rPr>
                        <w:t>3</w:t>
                      </w:r>
                      <w:r w:rsidRPr="00BD79CF">
                        <w:rPr>
                          <w:sz w:val="24"/>
                          <w:szCs w:val="24"/>
                          <w:lang w:val="mt-MT"/>
                        </w:rPr>
                        <w:t xml:space="preserve"> countries responsible for funding research and innovation actions in blue e</w:t>
                      </w:r>
                      <w:r>
                        <w:rPr>
                          <w:sz w:val="24"/>
                          <w:szCs w:val="24"/>
                          <w:lang w:val="mt-MT"/>
                        </w:rPr>
                        <w:t xml:space="preserve">conomy, with the financial support from the European Commission. </w:t>
                      </w:r>
                    </w:p>
                    <w:p w14:paraId="4470D336" w14:textId="422D1454" w:rsidR="004D10BA" w:rsidRPr="005868F5" w:rsidRDefault="00E572F1" w:rsidP="004D10BA">
                      <w:pPr>
                        <w:jc w:val="both"/>
                        <w:rPr>
                          <w:sz w:val="24"/>
                          <w:szCs w:val="24"/>
                          <w:lang w:val="mt-MT"/>
                        </w:rPr>
                      </w:pPr>
                      <w:bookmarkStart w:id="6" w:name="_Hlk155086157"/>
                      <w:r w:rsidRPr="00E572F1">
                        <w:rPr>
                          <w:sz w:val="24"/>
                          <w:szCs w:val="24"/>
                          <w:lang w:val="mt-MT"/>
                        </w:rPr>
                        <w:t>The second Joint Co-funded Call within the Sustainable Blue Economy Partnership is entitled “</w:t>
                      </w:r>
                      <w:r w:rsidRPr="00EA6A58">
                        <w:rPr>
                          <w:i/>
                          <w:iCs/>
                          <w:sz w:val="24"/>
                          <w:szCs w:val="24"/>
                          <w:lang w:val="mt-MT"/>
                        </w:rPr>
                        <w:t>Unified Paths to a Climate-Neutral, Sustainable, and Competitive Blue Economy: Engaging Civil Society, Academia, Policy, and Industry</w:t>
                      </w:r>
                      <w:r w:rsidRPr="00E572F1">
                        <w:rPr>
                          <w:sz w:val="24"/>
                          <w:szCs w:val="24"/>
                          <w:lang w:val="mt-MT"/>
                        </w:rPr>
                        <w:t>”</w:t>
                      </w:r>
                      <w:r w:rsidRPr="00E572F1" w:rsidDel="00E572F1">
                        <w:rPr>
                          <w:sz w:val="24"/>
                          <w:szCs w:val="24"/>
                          <w:lang w:val="mt-MT"/>
                        </w:rPr>
                        <w:t xml:space="preserve"> </w:t>
                      </w:r>
                      <w:r w:rsidR="004D10BA" w:rsidRPr="00BD79CF">
                        <w:rPr>
                          <w:sz w:val="24"/>
                          <w:szCs w:val="24"/>
                          <w:lang w:val="mt-MT"/>
                        </w:rPr>
                        <w:t>(listed in Section</w:t>
                      </w:r>
                      <w:r w:rsidR="00BD79CF" w:rsidRPr="00BD79CF">
                        <w:rPr>
                          <w:sz w:val="24"/>
                          <w:szCs w:val="24"/>
                        </w:rPr>
                        <w:t xml:space="preserve"> 3.2</w:t>
                      </w:r>
                      <w:r w:rsidR="004D10BA" w:rsidRPr="00BD79CF">
                        <w:rPr>
                          <w:sz w:val="24"/>
                          <w:szCs w:val="24"/>
                          <w:lang w:val="mt-MT"/>
                        </w:rPr>
                        <w:t>).</w:t>
                      </w:r>
                      <w:r w:rsidR="004D10BA">
                        <w:rPr>
                          <w:sz w:val="24"/>
                          <w:szCs w:val="24"/>
                          <w:lang w:val="mt-MT"/>
                        </w:rPr>
                        <w:t xml:space="preserve"> These priority areas were selected to maximise participation while reinforcing the European blue economy through improved resilience of marine ecosystems, thus maximising the impact potential of funded projects. The priority areas embrace actionable routes from science to policy to observe, assess and mitigate the impact on vital ecological assets such as biodiversity and other ecosystem services on which our economies depend, thus supporting coastal communities. </w:t>
                      </w:r>
                    </w:p>
                  </w:sdtContent>
                </w:sdt>
                <w:bookmarkEnd w:id="6" w:displacedByCustomXml="next"/>
              </w:sdtContent>
            </w:sdt>
            <w:p w14:paraId="52862A53" w14:textId="719C0F90" w:rsidR="00390B7B" w:rsidRPr="005D7CC2" w:rsidRDefault="00000000" w:rsidP="00D714FB">
              <w:pPr>
                <w:spacing w:line="276" w:lineRule="auto"/>
                <w:jc w:val="both"/>
                <w:rPr>
                  <w:lang w:val="mt-MT"/>
                </w:rPr>
              </w:pPr>
            </w:p>
          </w:sdtContent>
        </w:sdt>
      </w:sdtContent>
    </w:sdt>
    <w:p w14:paraId="690C9B5E" w14:textId="07C8FB39" w:rsidR="0076583A" w:rsidRPr="007754C4" w:rsidRDefault="0076583A" w:rsidP="007754C4">
      <w:pPr>
        <w:pStyle w:val="Heading2NR"/>
        <w:numPr>
          <w:ilvl w:val="1"/>
          <w:numId w:val="31"/>
        </w:numPr>
      </w:pPr>
      <w:bookmarkStart w:id="7" w:name="_Scope_and_Focus"/>
      <w:bookmarkStart w:id="8" w:name="_Toc144387965"/>
      <w:bookmarkStart w:id="9" w:name="_Hlk141880897"/>
      <w:bookmarkStart w:id="10" w:name="_Hlk144456408"/>
      <w:bookmarkEnd w:id="5"/>
      <w:bookmarkEnd w:id="7"/>
      <w:r w:rsidRPr="007754C4">
        <w:t>Definitions</w:t>
      </w:r>
      <w:bookmarkEnd w:id="8"/>
    </w:p>
    <w:tbl>
      <w:tblPr>
        <w:tblStyle w:val="TableGrid"/>
        <w:tblW w:w="0" w:type="auto"/>
        <w:tblLook w:val="04A0" w:firstRow="1" w:lastRow="0" w:firstColumn="1" w:lastColumn="0" w:noHBand="0" w:noVBand="1"/>
      </w:tblPr>
      <w:tblGrid>
        <w:gridCol w:w="1696"/>
        <w:gridCol w:w="7320"/>
      </w:tblGrid>
      <w:tr w:rsidR="0076583A" w:rsidRPr="00D714FB" w14:paraId="6E0A05D9" w14:textId="77777777" w:rsidTr="00EB3E12">
        <w:tc>
          <w:tcPr>
            <w:tcW w:w="1696" w:type="dxa"/>
            <w:shd w:val="clear" w:color="auto" w:fill="B4C6E7" w:themeFill="accent1" w:themeFillTint="66"/>
            <w:vAlign w:val="center"/>
          </w:tcPr>
          <w:p w14:paraId="23B1438F" w14:textId="3486A794" w:rsidR="0076583A" w:rsidRPr="005D7CC2" w:rsidRDefault="0076583A" w:rsidP="000B1747">
            <w:pPr>
              <w:spacing w:line="276" w:lineRule="auto"/>
              <w:jc w:val="right"/>
              <w:rPr>
                <w:b/>
                <w:bCs/>
                <w:i/>
                <w:iCs/>
              </w:rPr>
            </w:pPr>
            <w:bookmarkStart w:id="11" w:name="_Hlk109917061"/>
            <w:bookmarkEnd w:id="9"/>
            <w:r w:rsidRPr="005D7CC2">
              <w:rPr>
                <w:b/>
                <w:bCs/>
                <w:i/>
                <w:iCs/>
              </w:rPr>
              <w:t>Applicant</w:t>
            </w:r>
          </w:p>
        </w:tc>
        <w:tc>
          <w:tcPr>
            <w:tcW w:w="7320" w:type="dxa"/>
            <w:vAlign w:val="center"/>
          </w:tcPr>
          <w:p w14:paraId="627999B1" w14:textId="77777777" w:rsidR="0076583A" w:rsidRPr="005D7CC2" w:rsidRDefault="0076583A" w:rsidP="000B1747">
            <w:pPr>
              <w:spacing w:line="276" w:lineRule="auto"/>
              <w:jc w:val="both"/>
              <w:rPr>
                <w:b/>
              </w:rPr>
            </w:pPr>
            <w:r w:rsidRPr="005D7CC2">
              <w:t>The term refers to any representative of a local entity that is eligible for participation in a Project in terms of these National Rules for Participation and who applies for funding under this joint initiative.</w:t>
            </w:r>
          </w:p>
        </w:tc>
      </w:tr>
      <w:tr w:rsidR="0076583A" w:rsidRPr="00D714FB" w14:paraId="600BE264" w14:textId="77777777" w:rsidTr="00EB3E12">
        <w:tc>
          <w:tcPr>
            <w:tcW w:w="1696" w:type="dxa"/>
            <w:shd w:val="clear" w:color="auto" w:fill="B4C6E7" w:themeFill="accent1" w:themeFillTint="66"/>
            <w:vAlign w:val="center"/>
          </w:tcPr>
          <w:p w14:paraId="118F3AEA" w14:textId="77777777" w:rsidR="0076583A" w:rsidRPr="005D7CC2" w:rsidRDefault="0076583A" w:rsidP="000B1747">
            <w:pPr>
              <w:spacing w:line="276" w:lineRule="auto"/>
              <w:jc w:val="right"/>
              <w:rPr>
                <w:b/>
                <w:bCs/>
                <w:i/>
                <w:iCs/>
              </w:rPr>
            </w:pPr>
            <w:r w:rsidRPr="005D7CC2">
              <w:rPr>
                <w:b/>
                <w:bCs/>
                <w:i/>
                <w:iCs/>
              </w:rPr>
              <w:t>Beneficiary</w:t>
            </w:r>
          </w:p>
        </w:tc>
        <w:tc>
          <w:tcPr>
            <w:tcW w:w="7320" w:type="dxa"/>
            <w:vAlign w:val="center"/>
          </w:tcPr>
          <w:p w14:paraId="3ED3D7D5" w14:textId="5775EC54" w:rsidR="0076583A" w:rsidRPr="005D7CC2" w:rsidRDefault="0076583A" w:rsidP="000B1747">
            <w:pPr>
              <w:spacing w:line="276" w:lineRule="auto"/>
              <w:jc w:val="both"/>
            </w:pPr>
            <w:r w:rsidRPr="005D7CC2">
              <w:t>The term beneficiary refers to the applicant whose project has been award</w:t>
            </w:r>
            <w:r w:rsidR="003D334B" w:rsidRPr="005D7CC2">
              <w:t>ed</w:t>
            </w:r>
            <w:r w:rsidRPr="005D7CC2">
              <w:t xml:space="preserve"> and hence will receiv</w:t>
            </w:r>
            <w:r w:rsidR="001066B6">
              <w:t>e</w:t>
            </w:r>
            <w:r w:rsidRPr="005D7CC2">
              <w:t xml:space="preserve"> funding. </w:t>
            </w:r>
          </w:p>
        </w:tc>
      </w:tr>
      <w:tr w:rsidR="0076583A" w:rsidRPr="00D714FB" w14:paraId="4B617293" w14:textId="77777777" w:rsidTr="00EB3E12">
        <w:tc>
          <w:tcPr>
            <w:tcW w:w="1696" w:type="dxa"/>
            <w:shd w:val="clear" w:color="auto" w:fill="B4C6E7" w:themeFill="accent1" w:themeFillTint="66"/>
            <w:vAlign w:val="center"/>
          </w:tcPr>
          <w:p w14:paraId="42F8F244" w14:textId="77777777" w:rsidR="0076583A" w:rsidRPr="005D7CC2" w:rsidRDefault="0076583A" w:rsidP="000B1747">
            <w:pPr>
              <w:spacing w:line="276" w:lineRule="auto"/>
              <w:jc w:val="right"/>
              <w:rPr>
                <w:b/>
                <w:bCs/>
              </w:rPr>
            </w:pPr>
            <w:r w:rsidRPr="005D7CC2">
              <w:rPr>
                <w:b/>
                <w:bCs/>
                <w:i/>
                <w:iCs/>
              </w:rPr>
              <w:t>Arm's length</w:t>
            </w:r>
          </w:p>
        </w:tc>
        <w:tc>
          <w:tcPr>
            <w:tcW w:w="7320" w:type="dxa"/>
            <w:vAlign w:val="center"/>
          </w:tcPr>
          <w:p w14:paraId="6372EFAC" w14:textId="28BD9AD1" w:rsidR="0076583A" w:rsidRPr="005D7CC2" w:rsidRDefault="0076583A" w:rsidP="000B1747">
            <w:pPr>
              <w:spacing w:line="276" w:lineRule="auto"/>
              <w:jc w:val="both"/>
              <w:rPr>
                <w:b/>
              </w:rPr>
            </w:pPr>
            <w:r w:rsidRPr="005D7CC2">
              <w:t xml:space="preserve">The term means that the conditions of the transaction between the contracting parties do not differ from those which would be stipulated between independent </w:t>
            </w:r>
            <w:r w:rsidR="00BC1DA5">
              <w:t>undertakings</w:t>
            </w:r>
            <w:r w:rsidR="00BC1DA5" w:rsidRPr="005D7CC2">
              <w:t xml:space="preserve"> </w:t>
            </w:r>
            <w:r w:rsidRPr="005D7CC2">
              <w:t>and contain no element of collusion. Any transaction that results from an open, transparent and non-discriminatory procedure is considered as meeting the arm's length principle.</w:t>
            </w:r>
          </w:p>
        </w:tc>
      </w:tr>
      <w:tr w:rsidR="0076583A" w:rsidRPr="00D714FB" w14:paraId="419B3245" w14:textId="77777777" w:rsidTr="00EB3E12">
        <w:trPr>
          <w:trHeight w:val="409"/>
        </w:trPr>
        <w:tc>
          <w:tcPr>
            <w:tcW w:w="1696" w:type="dxa"/>
            <w:shd w:val="clear" w:color="auto" w:fill="B4C6E7" w:themeFill="accent1" w:themeFillTint="66"/>
            <w:vAlign w:val="center"/>
          </w:tcPr>
          <w:p w14:paraId="74754A1D" w14:textId="77777777" w:rsidR="0076583A" w:rsidRPr="005D7CC2" w:rsidRDefault="0076583A" w:rsidP="000B1747">
            <w:pPr>
              <w:spacing w:line="276" w:lineRule="auto"/>
              <w:jc w:val="right"/>
              <w:rPr>
                <w:b/>
                <w:bCs/>
                <w:i/>
                <w:iCs/>
              </w:rPr>
            </w:pPr>
            <w:r w:rsidRPr="005D7CC2">
              <w:rPr>
                <w:b/>
                <w:bCs/>
                <w:i/>
                <w:iCs/>
              </w:rPr>
              <w:t xml:space="preserve">Council </w:t>
            </w:r>
          </w:p>
        </w:tc>
        <w:tc>
          <w:tcPr>
            <w:tcW w:w="7320" w:type="dxa"/>
            <w:vAlign w:val="center"/>
          </w:tcPr>
          <w:p w14:paraId="52A93D22" w14:textId="77777777" w:rsidR="0076583A" w:rsidRPr="005D7CC2" w:rsidRDefault="0076583A" w:rsidP="000B1747">
            <w:pPr>
              <w:spacing w:line="276" w:lineRule="auto"/>
              <w:jc w:val="both"/>
              <w:rPr>
                <w:b/>
              </w:rPr>
            </w:pPr>
            <w:r w:rsidRPr="005D7CC2">
              <w:t xml:space="preserve">The term refers to the Malta Council for Science and Technology on behalf of the Foundation for Science and Technology. </w:t>
            </w:r>
          </w:p>
        </w:tc>
      </w:tr>
      <w:tr w:rsidR="0076583A" w:rsidRPr="00D714FB" w14:paraId="280C363A" w14:textId="77777777" w:rsidTr="00EB3E12">
        <w:tc>
          <w:tcPr>
            <w:tcW w:w="1696" w:type="dxa"/>
            <w:shd w:val="clear" w:color="auto" w:fill="B4C6E7" w:themeFill="accent1" w:themeFillTint="66"/>
            <w:vAlign w:val="center"/>
          </w:tcPr>
          <w:p w14:paraId="79E450A3" w14:textId="3E2DF416" w:rsidR="0076583A" w:rsidRPr="005D7CC2" w:rsidRDefault="0076583A" w:rsidP="000B1747">
            <w:pPr>
              <w:spacing w:line="276" w:lineRule="auto"/>
              <w:jc w:val="right"/>
              <w:rPr>
                <w:b/>
                <w:bCs/>
                <w:i/>
                <w:iCs/>
              </w:rPr>
            </w:pPr>
            <w:r w:rsidRPr="005D7CC2">
              <w:rPr>
                <w:b/>
                <w:bCs/>
                <w:i/>
                <w:iCs/>
              </w:rPr>
              <w:lastRenderedPageBreak/>
              <w:t xml:space="preserve">Effective </w:t>
            </w:r>
            <w:r w:rsidR="000B1747" w:rsidRPr="005D7CC2">
              <w:rPr>
                <w:b/>
                <w:bCs/>
                <w:i/>
                <w:iCs/>
              </w:rPr>
              <w:t>C</w:t>
            </w:r>
            <w:r w:rsidRPr="005D7CC2">
              <w:rPr>
                <w:b/>
                <w:bCs/>
                <w:i/>
                <w:iCs/>
              </w:rPr>
              <w:t xml:space="preserve">ollaboration </w:t>
            </w:r>
          </w:p>
          <w:p w14:paraId="46F679AC" w14:textId="77777777" w:rsidR="0076583A" w:rsidRPr="005D7CC2" w:rsidRDefault="0076583A" w:rsidP="000B1747">
            <w:pPr>
              <w:autoSpaceDE w:val="0"/>
              <w:autoSpaceDN w:val="0"/>
              <w:adjustRightInd w:val="0"/>
              <w:spacing w:line="276" w:lineRule="auto"/>
              <w:jc w:val="right"/>
              <w:rPr>
                <w:b/>
                <w:bCs/>
                <w:i/>
                <w:iCs/>
              </w:rPr>
            </w:pPr>
          </w:p>
        </w:tc>
        <w:tc>
          <w:tcPr>
            <w:tcW w:w="7320" w:type="dxa"/>
            <w:vAlign w:val="center"/>
          </w:tcPr>
          <w:p w14:paraId="4EF666A0" w14:textId="61F2B1C6" w:rsidR="0076583A" w:rsidRDefault="0076583A" w:rsidP="000B1747">
            <w:pPr>
              <w:spacing w:line="276" w:lineRule="auto"/>
              <w:jc w:val="both"/>
            </w:pPr>
            <w:r w:rsidRPr="005D7CC2">
              <w:t>The term</w:t>
            </w:r>
            <w:r w:rsidR="00407092">
              <w:t xml:space="preserve"> </w:t>
            </w:r>
            <w:r w:rsidRPr="005D7CC2">
              <w:t>means 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One or several parties may bear the full costs of the project and thus relieve other parties of its financial risks. Contract research and provision of research services are not considered forms of collaboration.</w:t>
            </w:r>
            <w:r w:rsidR="00407092">
              <w:t xml:space="preserve"> </w:t>
            </w:r>
          </w:p>
          <w:p w14:paraId="78A68A15" w14:textId="502EF1C9" w:rsidR="00407092" w:rsidRPr="00407092" w:rsidRDefault="00407092" w:rsidP="000B1747">
            <w:pPr>
              <w:spacing w:line="276" w:lineRule="auto"/>
              <w:jc w:val="both"/>
              <w:rPr>
                <w:bCs/>
              </w:rPr>
            </w:pPr>
            <w:r>
              <w:rPr>
                <w:bCs/>
              </w:rPr>
              <w:t>Through effective collaboration the aid intensity may increase if the conditions set in Article 25(6) of Commission Regulation 651/2014</w:t>
            </w:r>
            <w:r w:rsidR="002748F6">
              <w:rPr>
                <w:bCs/>
              </w:rPr>
              <w:t>,</w:t>
            </w:r>
            <w:r>
              <w:rPr>
                <w:bCs/>
              </w:rPr>
              <w:t xml:space="preserve"> as amended</w:t>
            </w:r>
            <w:r w:rsidR="002748F6">
              <w:rPr>
                <w:bCs/>
              </w:rPr>
              <w:t>,</w:t>
            </w:r>
            <w:r>
              <w:rPr>
                <w:bCs/>
              </w:rPr>
              <w:t xml:space="preserve"> are satisfied.</w:t>
            </w:r>
          </w:p>
        </w:tc>
      </w:tr>
      <w:tr w:rsidR="0076583A" w:rsidRPr="00D714FB" w14:paraId="600A6B42" w14:textId="77777777" w:rsidTr="00EB3E12">
        <w:tc>
          <w:tcPr>
            <w:tcW w:w="1696" w:type="dxa"/>
            <w:shd w:val="clear" w:color="auto" w:fill="B4C6E7" w:themeFill="accent1" w:themeFillTint="66"/>
            <w:vAlign w:val="center"/>
          </w:tcPr>
          <w:p w14:paraId="77890670" w14:textId="77777777" w:rsidR="0076583A" w:rsidRPr="005D7CC2" w:rsidRDefault="0076583A" w:rsidP="000B1747">
            <w:pPr>
              <w:spacing w:line="276" w:lineRule="auto"/>
              <w:jc w:val="right"/>
              <w:rPr>
                <w:b/>
                <w:bCs/>
                <w:i/>
                <w:iCs/>
              </w:rPr>
            </w:pPr>
            <w:r w:rsidRPr="005D7CC2">
              <w:rPr>
                <w:b/>
                <w:bCs/>
                <w:i/>
                <w:iCs/>
              </w:rPr>
              <w:t>Eligible direct costs</w:t>
            </w:r>
          </w:p>
        </w:tc>
        <w:tc>
          <w:tcPr>
            <w:tcW w:w="7320" w:type="dxa"/>
            <w:vAlign w:val="center"/>
          </w:tcPr>
          <w:p w14:paraId="5EC8FFCE" w14:textId="77777777" w:rsidR="0076583A" w:rsidRPr="005D7CC2" w:rsidRDefault="0076583A" w:rsidP="000B1747">
            <w:pPr>
              <w:spacing w:line="276" w:lineRule="auto"/>
              <w:jc w:val="both"/>
            </w:pPr>
            <w:r w:rsidRPr="005D7CC2">
              <w:t xml:space="preserve">The term refers to those costs incurred directly by the national beneficiaries during the duration of the project and used primarily for the purpose of achieving the objectives of the project. All eligible expenses must be incurred between the Start Date and the End Date of the Project and capped at the approved requested funding value. </w:t>
            </w:r>
          </w:p>
        </w:tc>
      </w:tr>
      <w:tr w:rsidR="0076583A" w:rsidRPr="00D714FB" w14:paraId="1890BDD0" w14:textId="77777777" w:rsidTr="00EB3E12">
        <w:tc>
          <w:tcPr>
            <w:tcW w:w="1696" w:type="dxa"/>
            <w:shd w:val="clear" w:color="auto" w:fill="B4C6E7" w:themeFill="accent1" w:themeFillTint="66"/>
            <w:vAlign w:val="center"/>
          </w:tcPr>
          <w:p w14:paraId="0AC1B2A0" w14:textId="77777777" w:rsidR="0076583A" w:rsidRPr="005D7CC2" w:rsidRDefault="0076583A" w:rsidP="000B1747">
            <w:pPr>
              <w:spacing w:line="276" w:lineRule="auto"/>
              <w:jc w:val="right"/>
              <w:rPr>
                <w:b/>
                <w:bCs/>
                <w:i/>
                <w:iCs/>
              </w:rPr>
            </w:pPr>
            <w:r w:rsidRPr="005D7CC2">
              <w:rPr>
                <w:b/>
                <w:bCs/>
                <w:i/>
                <w:iCs/>
              </w:rPr>
              <w:t>Eligible undertakings</w:t>
            </w:r>
          </w:p>
        </w:tc>
        <w:tc>
          <w:tcPr>
            <w:tcW w:w="7320" w:type="dxa"/>
            <w:vAlign w:val="center"/>
          </w:tcPr>
          <w:p w14:paraId="43EE49F7" w14:textId="77777777" w:rsidR="0076583A" w:rsidRPr="005D7CC2" w:rsidRDefault="0076583A" w:rsidP="000B1747">
            <w:pPr>
              <w:spacing w:line="276" w:lineRule="auto"/>
              <w:jc w:val="both"/>
            </w:pPr>
            <w:r w:rsidRPr="005D7CC2">
              <w:rPr>
                <w:bCs/>
              </w:rPr>
              <w:t>The term refers to u</w:t>
            </w:r>
            <w:r w:rsidRPr="005D7CC2">
              <w:t xml:space="preserve">ndertakings planning to carry out Fundamental Research, Industrial Research and/or Experimental Development projects and must either be: </w:t>
            </w:r>
          </w:p>
          <w:p w14:paraId="27985828" w14:textId="77777777" w:rsidR="0076583A" w:rsidRPr="005D7CC2" w:rsidRDefault="0076583A" w:rsidP="00C0426D">
            <w:pPr>
              <w:pStyle w:val="ListParagraph"/>
              <w:numPr>
                <w:ilvl w:val="0"/>
                <w:numId w:val="7"/>
              </w:numPr>
              <w:autoSpaceDE w:val="0"/>
              <w:autoSpaceDN w:val="0"/>
              <w:adjustRightInd w:val="0"/>
              <w:spacing w:line="276" w:lineRule="auto"/>
              <w:jc w:val="both"/>
              <w:rPr>
                <w:color w:val="000000"/>
              </w:rPr>
            </w:pPr>
            <w:r w:rsidRPr="005D7CC2">
              <w:rPr>
                <w:color w:val="000000"/>
              </w:rPr>
              <w:t xml:space="preserve">a partnership constituted under the Companies Act, being a partnership </w:t>
            </w:r>
            <w:proofErr w:type="spellStart"/>
            <w:r w:rsidRPr="005D7CC2">
              <w:rPr>
                <w:i/>
                <w:iCs/>
                <w:color w:val="000000"/>
              </w:rPr>
              <w:t>en</w:t>
            </w:r>
            <w:proofErr w:type="spellEnd"/>
            <w:r w:rsidRPr="005D7CC2">
              <w:rPr>
                <w:i/>
                <w:iCs/>
                <w:color w:val="000000"/>
              </w:rPr>
              <w:t xml:space="preserve"> nom </w:t>
            </w:r>
            <w:proofErr w:type="spellStart"/>
            <w:r w:rsidRPr="005D7CC2">
              <w:rPr>
                <w:i/>
                <w:iCs/>
                <w:color w:val="000000"/>
              </w:rPr>
              <w:t>collectif</w:t>
            </w:r>
            <w:proofErr w:type="spellEnd"/>
            <w:r w:rsidRPr="005D7CC2">
              <w:rPr>
                <w:i/>
                <w:iCs/>
                <w:color w:val="000000"/>
              </w:rPr>
              <w:t xml:space="preserve">, </w:t>
            </w:r>
            <w:proofErr w:type="spellStart"/>
            <w:r w:rsidRPr="005D7CC2">
              <w:rPr>
                <w:i/>
                <w:iCs/>
                <w:color w:val="000000"/>
              </w:rPr>
              <w:t>en</w:t>
            </w:r>
            <w:proofErr w:type="spellEnd"/>
            <w:r w:rsidRPr="005D7CC2">
              <w:rPr>
                <w:i/>
                <w:iCs/>
                <w:color w:val="000000"/>
              </w:rPr>
              <w:t xml:space="preserve"> </w:t>
            </w:r>
            <w:proofErr w:type="spellStart"/>
            <w:r w:rsidRPr="005D7CC2">
              <w:rPr>
                <w:i/>
                <w:iCs/>
                <w:color w:val="000000"/>
              </w:rPr>
              <w:t>commandite</w:t>
            </w:r>
            <w:proofErr w:type="spellEnd"/>
            <w:r w:rsidRPr="005D7CC2">
              <w:rPr>
                <w:color w:val="000000"/>
              </w:rPr>
              <w:t xml:space="preserve"> or a limited liability company; or </w:t>
            </w:r>
          </w:p>
          <w:p w14:paraId="1A7ABEB1" w14:textId="77777777" w:rsidR="0076583A" w:rsidRPr="005D7CC2" w:rsidRDefault="0076583A" w:rsidP="00C0426D">
            <w:pPr>
              <w:pStyle w:val="ListParagraph"/>
              <w:numPr>
                <w:ilvl w:val="0"/>
                <w:numId w:val="7"/>
              </w:numPr>
              <w:autoSpaceDE w:val="0"/>
              <w:autoSpaceDN w:val="0"/>
              <w:adjustRightInd w:val="0"/>
              <w:spacing w:line="276" w:lineRule="auto"/>
              <w:jc w:val="both"/>
              <w:rPr>
                <w:color w:val="000000"/>
              </w:rPr>
            </w:pPr>
            <w:r w:rsidRPr="005D7CC2">
              <w:rPr>
                <w:color w:val="000000"/>
              </w:rPr>
              <w:t xml:space="preserve">be duly registered as a co-operative society under the Co-Operative Societies Act, </w:t>
            </w:r>
          </w:p>
          <w:p w14:paraId="71F23CB4" w14:textId="77777777" w:rsidR="0076583A" w:rsidRPr="005D7CC2" w:rsidRDefault="0076583A" w:rsidP="00C0426D">
            <w:pPr>
              <w:pStyle w:val="ListParagraph"/>
              <w:numPr>
                <w:ilvl w:val="0"/>
                <w:numId w:val="7"/>
              </w:numPr>
              <w:autoSpaceDE w:val="0"/>
              <w:autoSpaceDN w:val="0"/>
              <w:adjustRightInd w:val="0"/>
              <w:spacing w:line="276" w:lineRule="auto"/>
              <w:jc w:val="both"/>
              <w:rPr>
                <w:color w:val="000000"/>
              </w:rPr>
            </w:pPr>
            <w:r w:rsidRPr="005D7CC2">
              <w:rPr>
                <w:color w:val="000000"/>
              </w:rPr>
              <w:t xml:space="preserve">professional body; </w:t>
            </w:r>
          </w:p>
          <w:p w14:paraId="750FAC44" w14:textId="77777777" w:rsidR="0076583A" w:rsidRPr="005D7CC2" w:rsidRDefault="0076583A" w:rsidP="00C0426D">
            <w:pPr>
              <w:pStyle w:val="ListParagraph"/>
              <w:numPr>
                <w:ilvl w:val="0"/>
                <w:numId w:val="7"/>
              </w:numPr>
              <w:autoSpaceDE w:val="0"/>
              <w:autoSpaceDN w:val="0"/>
              <w:adjustRightInd w:val="0"/>
              <w:spacing w:line="276" w:lineRule="auto"/>
              <w:jc w:val="both"/>
              <w:rPr>
                <w:color w:val="000000"/>
              </w:rPr>
            </w:pPr>
            <w:r w:rsidRPr="005D7CC2">
              <w:rPr>
                <w:color w:val="000000"/>
              </w:rPr>
              <w:t xml:space="preserve">NGOs; </w:t>
            </w:r>
          </w:p>
          <w:p w14:paraId="755095AD" w14:textId="77777777" w:rsidR="0076583A" w:rsidRPr="005D7CC2" w:rsidRDefault="0076583A" w:rsidP="00C0426D">
            <w:pPr>
              <w:pStyle w:val="ListParagraph"/>
              <w:numPr>
                <w:ilvl w:val="0"/>
                <w:numId w:val="7"/>
              </w:numPr>
              <w:autoSpaceDE w:val="0"/>
              <w:autoSpaceDN w:val="0"/>
              <w:adjustRightInd w:val="0"/>
              <w:spacing w:line="276" w:lineRule="auto"/>
              <w:jc w:val="both"/>
              <w:rPr>
                <w:color w:val="000000"/>
              </w:rPr>
            </w:pPr>
            <w:r w:rsidRPr="005D7CC2">
              <w:rPr>
                <w:color w:val="000000"/>
              </w:rPr>
              <w:t xml:space="preserve">Non-profit making entities (including Foundations). </w:t>
            </w:r>
          </w:p>
          <w:p w14:paraId="2F8AFA1F" w14:textId="308AD223" w:rsidR="0076583A" w:rsidRPr="00372513" w:rsidRDefault="0076583A" w:rsidP="00372513">
            <w:pPr>
              <w:autoSpaceDE w:val="0"/>
              <w:autoSpaceDN w:val="0"/>
              <w:adjustRightInd w:val="0"/>
              <w:spacing w:before="240" w:line="276" w:lineRule="auto"/>
              <w:jc w:val="both"/>
              <w:rPr>
                <w:color w:val="000000"/>
              </w:rPr>
            </w:pPr>
            <w:r w:rsidRPr="00372513">
              <w:rPr>
                <w:color w:val="000000"/>
              </w:rPr>
              <w:t xml:space="preserve">‘Professional Body’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w:t>
            </w:r>
            <w:r w:rsidR="00330E58" w:rsidRPr="00372513">
              <w:rPr>
                <w:color w:val="000000"/>
              </w:rPr>
              <w:t>b</w:t>
            </w:r>
            <w:r w:rsidRPr="00372513">
              <w:rPr>
                <w:color w:val="000000"/>
              </w:rPr>
              <w:t>ody. For the purposes of this Definition, a professional person is one who has undergone a period of study at a university or a recognised institution of higher learning and has obtained the formal qualification entitling the person to practise the respective profession; and who provides a specialised service to the public, based primarily on a fiduciary relationship between herself/himself and the party to whom s/he provides such service on his own personal credibility and responsibility.</w:t>
            </w:r>
          </w:p>
          <w:p w14:paraId="01AA3CE0" w14:textId="77777777" w:rsidR="0076583A" w:rsidRPr="00372513" w:rsidRDefault="0076583A" w:rsidP="00372513">
            <w:pPr>
              <w:autoSpaceDE w:val="0"/>
              <w:autoSpaceDN w:val="0"/>
              <w:adjustRightInd w:val="0"/>
              <w:spacing w:before="240" w:line="276" w:lineRule="auto"/>
              <w:jc w:val="both"/>
              <w:rPr>
                <w:color w:val="000000"/>
              </w:rPr>
            </w:pPr>
            <w:r w:rsidRPr="00372513">
              <w:rPr>
                <w:color w:val="000000"/>
              </w:rPr>
              <w:t xml:space="preserve">‘NGO’ means any Voluntary or Non-Governmental Organisation set up in accordance with The Voluntary Organisations Act (Cap. 492 of the Laws of Malta). </w:t>
            </w:r>
          </w:p>
          <w:p w14:paraId="7AEE0708" w14:textId="77777777" w:rsidR="0076583A" w:rsidRPr="00372513" w:rsidRDefault="0076583A" w:rsidP="00372513">
            <w:pPr>
              <w:autoSpaceDE w:val="0"/>
              <w:autoSpaceDN w:val="0"/>
              <w:adjustRightInd w:val="0"/>
              <w:spacing w:before="240" w:line="276" w:lineRule="auto"/>
              <w:jc w:val="both"/>
              <w:rPr>
                <w:color w:val="000000"/>
              </w:rPr>
            </w:pPr>
            <w:r w:rsidRPr="00372513">
              <w:rPr>
                <w:color w:val="000000"/>
              </w:rPr>
              <w:lastRenderedPageBreak/>
              <w:t>‘Non-profit making’ is an entity where (a) the statute of the entity contains an express exclusion of the purpose to make profits; and (b) there is express provision in the statute defining the purposes of the entity which do not include the promotion of private interests, other than a private interest which is a social purpose; and (c) no part of the income, capital or property is available directly or indirectly to any promoter, founder, member, administrator, donor or any other private interest. Provided that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 Provided further that an organisation shall continue to be deemed as non-profit making notwithstanding that:(i)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w:t>
            </w:r>
          </w:p>
        </w:tc>
      </w:tr>
      <w:tr w:rsidR="0076583A" w:rsidRPr="00D714FB" w14:paraId="1E0BAE64" w14:textId="77777777" w:rsidTr="00EB3E12">
        <w:tc>
          <w:tcPr>
            <w:tcW w:w="1696" w:type="dxa"/>
            <w:shd w:val="clear" w:color="auto" w:fill="B4C6E7" w:themeFill="accent1" w:themeFillTint="66"/>
            <w:vAlign w:val="center"/>
          </w:tcPr>
          <w:p w14:paraId="03CE95FB" w14:textId="77777777" w:rsidR="0076583A" w:rsidRPr="005D7CC2" w:rsidRDefault="0076583A" w:rsidP="000B1747">
            <w:pPr>
              <w:spacing w:line="276" w:lineRule="auto"/>
              <w:jc w:val="right"/>
              <w:rPr>
                <w:b/>
                <w:bCs/>
                <w:i/>
                <w:iCs/>
              </w:rPr>
            </w:pPr>
            <w:r w:rsidRPr="005D7CC2">
              <w:rPr>
                <w:b/>
                <w:bCs/>
                <w:i/>
                <w:iCs/>
              </w:rPr>
              <w:lastRenderedPageBreak/>
              <w:t>End Date</w:t>
            </w:r>
          </w:p>
        </w:tc>
        <w:tc>
          <w:tcPr>
            <w:tcW w:w="7320" w:type="dxa"/>
            <w:vAlign w:val="center"/>
          </w:tcPr>
          <w:p w14:paraId="275C6140" w14:textId="77777777" w:rsidR="0076583A" w:rsidRPr="005D7CC2" w:rsidRDefault="0076583A" w:rsidP="000B1747">
            <w:pPr>
              <w:spacing w:line="276" w:lineRule="auto"/>
              <w:jc w:val="both"/>
            </w:pPr>
            <w:r w:rsidRPr="005D7CC2">
              <w:t xml:space="preserve">This term refers to the date when the Project Period, having commenced on the Start Date, expires. </w:t>
            </w:r>
          </w:p>
        </w:tc>
      </w:tr>
      <w:tr w:rsidR="006F6371" w:rsidRPr="00D714FB" w14:paraId="3CA45082" w14:textId="77777777" w:rsidTr="00EB3E12">
        <w:tc>
          <w:tcPr>
            <w:tcW w:w="1696" w:type="dxa"/>
            <w:shd w:val="clear" w:color="auto" w:fill="B4C6E7" w:themeFill="accent1" w:themeFillTint="66"/>
            <w:vAlign w:val="center"/>
          </w:tcPr>
          <w:p w14:paraId="569C827F" w14:textId="1C077A20" w:rsidR="006F6371" w:rsidRPr="005D7CC2" w:rsidRDefault="006F6371" w:rsidP="000B1747">
            <w:pPr>
              <w:spacing w:line="276" w:lineRule="auto"/>
              <w:jc w:val="right"/>
              <w:rPr>
                <w:b/>
                <w:bCs/>
                <w:i/>
                <w:iCs/>
              </w:rPr>
            </w:pPr>
            <w:r w:rsidRPr="005D7CC2">
              <w:rPr>
                <w:b/>
                <w:bCs/>
                <w:i/>
                <w:iCs/>
              </w:rPr>
              <w:t>In-kind</w:t>
            </w:r>
          </w:p>
        </w:tc>
        <w:tc>
          <w:tcPr>
            <w:tcW w:w="7320" w:type="dxa"/>
            <w:vAlign w:val="center"/>
          </w:tcPr>
          <w:p w14:paraId="4D472005" w14:textId="18D78D36" w:rsidR="006F6371" w:rsidRPr="005D7CC2" w:rsidRDefault="00004C6E" w:rsidP="000B1747">
            <w:pPr>
              <w:spacing w:line="276" w:lineRule="auto"/>
              <w:jc w:val="both"/>
              <w:rPr>
                <w:bCs/>
                <w:highlight w:val="yellow"/>
                <w:lang w:val="mt-MT"/>
              </w:rPr>
            </w:pPr>
            <w:r w:rsidRPr="005D7CC2">
              <w:rPr>
                <w:bCs/>
                <w:lang w:val="mt-MT"/>
              </w:rPr>
              <w:t xml:space="preserve">The term refers to any </w:t>
            </w:r>
            <w:r w:rsidR="00A332E1" w:rsidRPr="005D7CC2">
              <w:rPr>
                <w:bCs/>
                <w:lang w:val="mt-MT"/>
              </w:rPr>
              <w:t xml:space="preserve">non-monetary contribution, such as a service or a good. </w:t>
            </w:r>
          </w:p>
        </w:tc>
      </w:tr>
      <w:tr w:rsidR="0076583A" w:rsidRPr="00D714FB" w14:paraId="2A8FDADD" w14:textId="77777777" w:rsidTr="00EB3E12">
        <w:tc>
          <w:tcPr>
            <w:tcW w:w="1696" w:type="dxa"/>
            <w:shd w:val="clear" w:color="auto" w:fill="B4C6E7" w:themeFill="accent1" w:themeFillTint="66"/>
            <w:vAlign w:val="center"/>
          </w:tcPr>
          <w:p w14:paraId="412DF983" w14:textId="77777777" w:rsidR="0076583A" w:rsidRPr="005D7CC2" w:rsidRDefault="0076583A" w:rsidP="000B1747">
            <w:pPr>
              <w:spacing w:line="276" w:lineRule="auto"/>
              <w:jc w:val="right"/>
              <w:rPr>
                <w:b/>
                <w:bCs/>
                <w:i/>
                <w:iCs/>
              </w:rPr>
            </w:pPr>
            <w:r w:rsidRPr="005D7CC2">
              <w:rPr>
                <w:b/>
                <w:bCs/>
                <w:i/>
                <w:iCs/>
              </w:rPr>
              <w:t>Innovation</w:t>
            </w:r>
          </w:p>
        </w:tc>
        <w:tc>
          <w:tcPr>
            <w:tcW w:w="7320" w:type="dxa"/>
            <w:vAlign w:val="center"/>
          </w:tcPr>
          <w:p w14:paraId="1BC9DF7F" w14:textId="77777777" w:rsidR="0076583A" w:rsidRPr="005D7CC2" w:rsidRDefault="0076583A" w:rsidP="000B1747">
            <w:pPr>
              <w:spacing w:line="276" w:lineRule="auto"/>
              <w:jc w:val="both"/>
            </w:pPr>
            <w:r w:rsidRPr="005D7CC2">
              <w:rPr>
                <w:bCs/>
              </w:rPr>
              <w:t>The term</w:t>
            </w:r>
            <w:r w:rsidRPr="005D7CC2">
              <w:rPr>
                <w:b/>
              </w:rPr>
              <w:t xml:space="preserve"> </w:t>
            </w:r>
            <w:r w:rsidRPr="005D7CC2">
              <w:t>is defined as the internationally novel scientific/technological development of a technological process, product, or service. Also, the definition of innovation within the same context can also be applied to non-novel, yet step-change/ground-breaking enhancement of existing technological processes, products, or services, or even the application of existing knowledge to new novel applications of these solutions to deliver step-change competitiveness through such an application.</w:t>
            </w:r>
          </w:p>
        </w:tc>
      </w:tr>
      <w:tr w:rsidR="0076583A" w:rsidRPr="00D714FB" w14:paraId="4AAFB942" w14:textId="77777777" w:rsidTr="00EB3E12">
        <w:tc>
          <w:tcPr>
            <w:tcW w:w="1696" w:type="dxa"/>
            <w:shd w:val="clear" w:color="auto" w:fill="B4C6E7" w:themeFill="accent1" w:themeFillTint="66"/>
            <w:vAlign w:val="center"/>
          </w:tcPr>
          <w:p w14:paraId="6BCC0DF3" w14:textId="77777777" w:rsidR="0076583A" w:rsidRPr="005D7CC2" w:rsidRDefault="0076583A" w:rsidP="000B1747">
            <w:pPr>
              <w:spacing w:line="276" w:lineRule="auto"/>
              <w:jc w:val="right"/>
              <w:rPr>
                <w:b/>
                <w:bCs/>
                <w:i/>
                <w:iCs/>
              </w:rPr>
            </w:pPr>
            <w:r w:rsidRPr="005D7CC2">
              <w:rPr>
                <w:b/>
                <w:bCs/>
                <w:i/>
                <w:iCs/>
              </w:rPr>
              <w:t>Large Undertaking</w:t>
            </w:r>
          </w:p>
        </w:tc>
        <w:tc>
          <w:tcPr>
            <w:tcW w:w="7320" w:type="dxa"/>
            <w:vAlign w:val="center"/>
          </w:tcPr>
          <w:p w14:paraId="0E400FED" w14:textId="5D9DEDCA" w:rsidR="0076583A" w:rsidRPr="005D7CC2" w:rsidRDefault="00E03648" w:rsidP="000B1747">
            <w:pPr>
              <w:spacing w:line="276" w:lineRule="auto"/>
              <w:jc w:val="both"/>
            </w:pPr>
            <w:r w:rsidRPr="005D7CC2">
              <w:t>The term is defined as</w:t>
            </w:r>
            <w:r w:rsidR="0076583A" w:rsidRPr="005D7CC2">
              <w:t xml:space="preserve"> an undertaking not fulfilling the criteria laid down in Annex I of </w:t>
            </w:r>
            <w:r w:rsidR="00773B9A" w:rsidRPr="005D7CC2">
              <w:t xml:space="preserve">Commission Regulation </w:t>
            </w:r>
            <w:r w:rsidR="0076583A" w:rsidRPr="005D7CC2">
              <w:t>(EU) No 651/2014 of 17 June 2014 declaring certain categories of aid compatible with the internal market in application of Article 107 and 108 of the Treaty</w:t>
            </w:r>
            <w:r w:rsidR="00D717DB" w:rsidRPr="005D7CC2">
              <w:t>, as amended</w:t>
            </w:r>
            <w:r w:rsidR="0076583A" w:rsidRPr="005D7CC2">
              <w:t>.</w:t>
            </w:r>
          </w:p>
        </w:tc>
      </w:tr>
      <w:tr w:rsidR="0076583A" w:rsidRPr="00D714FB" w14:paraId="0A74D038" w14:textId="77777777" w:rsidTr="00EB3E12">
        <w:tc>
          <w:tcPr>
            <w:tcW w:w="1696" w:type="dxa"/>
            <w:shd w:val="clear" w:color="auto" w:fill="B4C6E7" w:themeFill="accent1" w:themeFillTint="66"/>
            <w:vAlign w:val="center"/>
          </w:tcPr>
          <w:p w14:paraId="526301BA" w14:textId="77777777" w:rsidR="0076583A" w:rsidRPr="005D7CC2" w:rsidRDefault="0076583A" w:rsidP="000B1747">
            <w:pPr>
              <w:spacing w:line="276" w:lineRule="auto"/>
              <w:jc w:val="right"/>
              <w:rPr>
                <w:b/>
                <w:bCs/>
                <w:i/>
                <w:iCs/>
              </w:rPr>
            </w:pPr>
            <w:r w:rsidRPr="005D7CC2">
              <w:rPr>
                <w:b/>
                <w:bCs/>
                <w:i/>
                <w:iCs/>
              </w:rPr>
              <w:t>Legal Entity</w:t>
            </w:r>
          </w:p>
        </w:tc>
        <w:tc>
          <w:tcPr>
            <w:tcW w:w="7320" w:type="dxa"/>
            <w:vAlign w:val="center"/>
          </w:tcPr>
          <w:p w14:paraId="3B4613DD" w14:textId="02ED2F77" w:rsidR="0076583A" w:rsidRPr="005D7CC2" w:rsidRDefault="00E03648" w:rsidP="000B1747">
            <w:pPr>
              <w:spacing w:line="276" w:lineRule="auto"/>
              <w:jc w:val="both"/>
            </w:pPr>
            <w:r w:rsidRPr="005D7CC2">
              <w:t xml:space="preserve">The term refers to </w:t>
            </w:r>
            <w:r w:rsidR="0076583A" w:rsidRPr="005D7CC2">
              <w:t>any entity created within the European Union, having an operating base in Malta and which has legal personality, which may, acting under its own name, exercise rights and be subject to obligations.</w:t>
            </w:r>
          </w:p>
        </w:tc>
      </w:tr>
      <w:tr w:rsidR="0076583A" w:rsidRPr="00D714FB" w14:paraId="5FAC033F" w14:textId="77777777" w:rsidTr="00EB3E12">
        <w:tc>
          <w:tcPr>
            <w:tcW w:w="1696" w:type="dxa"/>
            <w:shd w:val="clear" w:color="auto" w:fill="B4C6E7" w:themeFill="accent1" w:themeFillTint="66"/>
            <w:vAlign w:val="center"/>
          </w:tcPr>
          <w:p w14:paraId="3E649A08" w14:textId="77777777" w:rsidR="0076583A" w:rsidRPr="005D7CC2" w:rsidRDefault="0076583A" w:rsidP="000B1747">
            <w:pPr>
              <w:spacing w:line="276" w:lineRule="auto"/>
              <w:jc w:val="right"/>
              <w:rPr>
                <w:b/>
                <w:bCs/>
                <w:i/>
                <w:iCs/>
              </w:rPr>
            </w:pPr>
            <w:r w:rsidRPr="005D7CC2">
              <w:rPr>
                <w:b/>
                <w:bCs/>
                <w:i/>
                <w:iCs/>
              </w:rPr>
              <w:t>Operating base in Malta</w:t>
            </w:r>
          </w:p>
        </w:tc>
        <w:tc>
          <w:tcPr>
            <w:tcW w:w="7320" w:type="dxa"/>
            <w:vAlign w:val="center"/>
          </w:tcPr>
          <w:p w14:paraId="34760CC2" w14:textId="00E90EFB" w:rsidR="0076583A" w:rsidRPr="005D7CC2" w:rsidRDefault="00965AFB" w:rsidP="000B1747">
            <w:pPr>
              <w:spacing w:line="276" w:lineRule="auto"/>
              <w:jc w:val="both"/>
            </w:pPr>
            <w:r w:rsidRPr="005D7CC2">
              <w:t xml:space="preserve">Having an operating base in Malta </w:t>
            </w:r>
            <w:r w:rsidR="0076583A" w:rsidRPr="005D7CC2">
              <w:t xml:space="preserve">means if the legal entity: </w:t>
            </w:r>
          </w:p>
          <w:p w14:paraId="2FD43EE0" w14:textId="77777777" w:rsidR="0076583A" w:rsidRPr="005D7CC2" w:rsidRDefault="0076583A" w:rsidP="00C0426D">
            <w:pPr>
              <w:pStyle w:val="ListParagraph"/>
              <w:numPr>
                <w:ilvl w:val="0"/>
                <w:numId w:val="6"/>
              </w:numPr>
              <w:autoSpaceDE w:val="0"/>
              <w:autoSpaceDN w:val="0"/>
              <w:adjustRightInd w:val="0"/>
              <w:spacing w:line="276" w:lineRule="auto"/>
              <w:jc w:val="both"/>
              <w:rPr>
                <w:color w:val="000000"/>
              </w:rPr>
            </w:pPr>
            <w:r w:rsidRPr="005D7CC2">
              <w:rPr>
                <w:color w:val="000000"/>
              </w:rPr>
              <w:t>owns, leases, or has been given the right of use by a third party, an adequate premise from where to conduct an eligible economic activity in the region of Malta; and</w:t>
            </w:r>
          </w:p>
          <w:p w14:paraId="7C7CED64" w14:textId="77777777" w:rsidR="0076583A" w:rsidRPr="005D7CC2" w:rsidRDefault="0076583A" w:rsidP="00C0426D">
            <w:pPr>
              <w:pStyle w:val="ListParagraph"/>
              <w:numPr>
                <w:ilvl w:val="0"/>
                <w:numId w:val="6"/>
              </w:numPr>
              <w:autoSpaceDE w:val="0"/>
              <w:autoSpaceDN w:val="0"/>
              <w:adjustRightInd w:val="0"/>
              <w:spacing w:line="276" w:lineRule="auto"/>
              <w:jc w:val="both"/>
              <w:rPr>
                <w:color w:val="000000"/>
              </w:rPr>
            </w:pPr>
            <w:r w:rsidRPr="005D7CC2">
              <w:rPr>
                <w:color w:val="000000"/>
              </w:rPr>
              <w:t>employs at least one person that is based in Malta and is liable to pay income tax in Malta.</w:t>
            </w:r>
          </w:p>
        </w:tc>
      </w:tr>
      <w:tr w:rsidR="0076583A" w:rsidRPr="00D714FB" w14:paraId="0DFDDFAD" w14:textId="77777777" w:rsidTr="00EB3E12">
        <w:tc>
          <w:tcPr>
            <w:tcW w:w="1696" w:type="dxa"/>
            <w:shd w:val="clear" w:color="auto" w:fill="B4C6E7" w:themeFill="accent1" w:themeFillTint="66"/>
            <w:vAlign w:val="center"/>
          </w:tcPr>
          <w:p w14:paraId="650573B5" w14:textId="77777777" w:rsidR="0076583A" w:rsidRPr="005D7CC2" w:rsidRDefault="0076583A" w:rsidP="000B1747">
            <w:pPr>
              <w:spacing w:line="276" w:lineRule="auto"/>
              <w:jc w:val="right"/>
              <w:rPr>
                <w:b/>
                <w:bCs/>
                <w:i/>
                <w:iCs/>
              </w:rPr>
            </w:pPr>
            <w:r w:rsidRPr="005D7CC2">
              <w:rPr>
                <w:b/>
                <w:bCs/>
                <w:i/>
                <w:iCs/>
              </w:rPr>
              <w:lastRenderedPageBreak/>
              <w:t>Partner</w:t>
            </w:r>
          </w:p>
        </w:tc>
        <w:tc>
          <w:tcPr>
            <w:tcW w:w="7320" w:type="dxa"/>
            <w:vAlign w:val="center"/>
          </w:tcPr>
          <w:p w14:paraId="1D34CF35" w14:textId="0178D421" w:rsidR="0076583A" w:rsidRPr="005D7CC2" w:rsidRDefault="00E03648" w:rsidP="000B1747">
            <w:pPr>
              <w:spacing w:line="276" w:lineRule="auto"/>
              <w:jc w:val="both"/>
            </w:pPr>
            <w:r w:rsidRPr="005D7CC2">
              <w:t xml:space="preserve">The term </w:t>
            </w:r>
            <w:r w:rsidR="0076583A" w:rsidRPr="005D7CC2">
              <w:t>is defined as an entit</w:t>
            </w:r>
            <w:r w:rsidRPr="005D7CC2">
              <w:t>y wi</w:t>
            </w:r>
            <w:r w:rsidR="0076583A" w:rsidRPr="005D7CC2">
              <w:t>thin a consortium of a funded transnational project</w:t>
            </w:r>
            <w:r w:rsidR="007F36AB" w:rsidRPr="005D7CC2">
              <w:t>.</w:t>
            </w:r>
          </w:p>
        </w:tc>
      </w:tr>
      <w:tr w:rsidR="0076583A" w:rsidRPr="00D714FB" w14:paraId="5D66BFBF" w14:textId="77777777" w:rsidTr="00EB3E12">
        <w:tc>
          <w:tcPr>
            <w:tcW w:w="1696" w:type="dxa"/>
            <w:shd w:val="clear" w:color="auto" w:fill="B4C6E7" w:themeFill="accent1" w:themeFillTint="66"/>
            <w:vAlign w:val="center"/>
          </w:tcPr>
          <w:p w14:paraId="5F7AA4E5" w14:textId="77777777" w:rsidR="0076583A" w:rsidRPr="005D7CC2" w:rsidRDefault="0076583A" w:rsidP="000B1747">
            <w:pPr>
              <w:spacing w:line="276" w:lineRule="auto"/>
              <w:jc w:val="right"/>
              <w:rPr>
                <w:b/>
                <w:bCs/>
                <w:i/>
                <w:iCs/>
              </w:rPr>
            </w:pPr>
            <w:r w:rsidRPr="005D7CC2">
              <w:rPr>
                <w:b/>
                <w:bCs/>
                <w:i/>
                <w:iCs/>
              </w:rPr>
              <w:t>Project Contact Point</w:t>
            </w:r>
          </w:p>
        </w:tc>
        <w:tc>
          <w:tcPr>
            <w:tcW w:w="7320" w:type="dxa"/>
            <w:vAlign w:val="center"/>
          </w:tcPr>
          <w:p w14:paraId="6B10DB90" w14:textId="5EDDF3A0" w:rsidR="008322B9" w:rsidRPr="005D7CC2" w:rsidRDefault="00E03648" w:rsidP="000B1747">
            <w:pPr>
              <w:spacing w:line="276" w:lineRule="auto"/>
              <w:jc w:val="both"/>
            </w:pPr>
            <w:r w:rsidRPr="005D7CC2">
              <w:t xml:space="preserve">The term refers to </w:t>
            </w:r>
            <w:r w:rsidR="0076583A" w:rsidRPr="005D7CC2">
              <w:t xml:space="preserve">the individual, appointed to act on behalf of the </w:t>
            </w:r>
            <w:r w:rsidR="00177638">
              <w:t>Beneficiary</w:t>
            </w:r>
            <w:r w:rsidR="00177638" w:rsidRPr="005D7CC2">
              <w:t xml:space="preserve"> </w:t>
            </w:r>
            <w:r w:rsidR="0076583A" w:rsidRPr="005D7CC2">
              <w:t>and who is responsible for communicating with the Council about the Project.</w:t>
            </w:r>
            <w:r w:rsidR="008322B9" w:rsidRPr="005D7CC2">
              <w:t xml:space="preserve"> </w:t>
            </w:r>
          </w:p>
          <w:p w14:paraId="7EAA7B3F" w14:textId="77777777" w:rsidR="008322B9" w:rsidRPr="005D7CC2" w:rsidRDefault="008322B9" w:rsidP="000B1747">
            <w:pPr>
              <w:spacing w:line="276" w:lineRule="auto"/>
              <w:jc w:val="both"/>
            </w:pPr>
          </w:p>
          <w:p w14:paraId="23C9484D" w14:textId="00C41D73" w:rsidR="0076583A" w:rsidRPr="005D7CC2" w:rsidRDefault="008322B9" w:rsidP="000B1747">
            <w:pPr>
              <w:spacing w:line="276" w:lineRule="auto"/>
              <w:jc w:val="both"/>
            </w:pPr>
            <w:r w:rsidRPr="005D7CC2">
              <w:t>The Project Contact Point(s) shall have the following responsibilities:</w:t>
            </w:r>
          </w:p>
          <w:p w14:paraId="7BE77D0C" w14:textId="77777777" w:rsidR="008322B9" w:rsidRPr="005D7CC2" w:rsidRDefault="008322B9" w:rsidP="00C0426D">
            <w:pPr>
              <w:pStyle w:val="ListParagraph"/>
              <w:numPr>
                <w:ilvl w:val="0"/>
                <w:numId w:val="16"/>
              </w:numPr>
              <w:spacing w:line="276" w:lineRule="auto"/>
              <w:jc w:val="both"/>
            </w:pPr>
            <w:r w:rsidRPr="005D7CC2">
              <w:t>To ensure compliance with the obligations in terms of the Grant Agreement.</w:t>
            </w:r>
          </w:p>
          <w:p w14:paraId="7AB535B5" w14:textId="77777777" w:rsidR="008322B9" w:rsidRPr="005D7CC2" w:rsidRDefault="008322B9" w:rsidP="00C0426D">
            <w:pPr>
              <w:pStyle w:val="ListParagraph"/>
              <w:numPr>
                <w:ilvl w:val="0"/>
                <w:numId w:val="16"/>
              </w:numPr>
              <w:spacing w:line="276" w:lineRule="auto"/>
              <w:jc w:val="both"/>
            </w:pPr>
            <w:r w:rsidRPr="005D7CC2">
              <w:t>To compile Periodic Reports and Final Reports including their timely submissions and effective execution of the project.</w:t>
            </w:r>
          </w:p>
          <w:p w14:paraId="14DA66CE" w14:textId="77777777" w:rsidR="008322B9" w:rsidRPr="005D7CC2" w:rsidRDefault="008322B9" w:rsidP="00C0426D">
            <w:pPr>
              <w:pStyle w:val="ListParagraph"/>
              <w:numPr>
                <w:ilvl w:val="0"/>
                <w:numId w:val="16"/>
              </w:numPr>
              <w:spacing w:line="276" w:lineRule="auto"/>
              <w:jc w:val="both"/>
            </w:pPr>
            <w:r w:rsidRPr="005D7CC2">
              <w:t>To ensure the submission of all required financial reporting as per the contractual obligations for the partner.</w:t>
            </w:r>
          </w:p>
          <w:p w14:paraId="7F14D61B" w14:textId="0BF56014" w:rsidR="008322B9" w:rsidRPr="005D7CC2" w:rsidRDefault="008322B9" w:rsidP="00C0426D">
            <w:pPr>
              <w:pStyle w:val="ListParagraph"/>
              <w:numPr>
                <w:ilvl w:val="0"/>
                <w:numId w:val="16"/>
              </w:numPr>
              <w:spacing w:line="276" w:lineRule="auto"/>
              <w:jc w:val="both"/>
            </w:pPr>
            <w:r w:rsidRPr="005D7CC2">
              <w:t>To execute the project activities according to set timeframes and deliverables.</w:t>
            </w:r>
          </w:p>
        </w:tc>
      </w:tr>
      <w:tr w:rsidR="00090FA2" w:rsidRPr="00D714FB" w14:paraId="23084030" w14:textId="77777777" w:rsidTr="00EB3E12">
        <w:tc>
          <w:tcPr>
            <w:tcW w:w="1696" w:type="dxa"/>
            <w:shd w:val="clear" w:color="auto" w:fill="B4C6E7" w:themeFill="accent1" w:themeFillTint="66"/>
            <w:vAlign w:val="center"/>
          </w:tcPr>
          <w:p w14:paraId="136B8D9A" w14:textId="005A488A" w:rsidR="00090FA2" w:rsidRPr="0003779F" w:rsidRDefault="00090FA2" w:rsidP="000B1747">
            <w:pPr>
              <w:spacing w:line="276" w:lineRule="auto"/>
              <w:jc w:val="right"/>
              <w:rPr>
                <w:b/>
                <w:bCs/>
                <w:i/>
                <w:iCs/>
                <w:highlight w:val="yellow"/>
              </w:rPr>
            </w:pPr>
            <w:r w:rsidRPr="00973622">
              <w:rPr>
                <w:b/>
                <w:bCs/>
                <w:i/>
                <w:iCs/>
              </w:rPr>
              <w:t>Person months</w:t>
            </w:r>
            <w:r w:rsidR="00DA31FB" w:rsidRPr="00973622">
              <w:rPr>
                <w:b/>
                <w:bCs/>
                <w:i/>
                <w:iCs/>
              </w:rPr>
              <w:t xml:space="preserve"> / Person hours</w:t>
            </w:r>
          </w:p>
        </w:tc>
        <w:tc>
          <w:tcPr>
            <w:tcW w:w="7320" w:type="dxa"/>
            <w:vAlign w:val="center"/>
          </w:tcPr>
          <w:p w14:paraId="20241361" w14:textId="49AD50DA" w:rsidR="006B328F" w:rsidRPr="005D7CC2" w:rsidRDefault="004652E0" w:rsidP="000B1747">
            <w:pPr>
              <w:spacing w:line="276" w:lineRule="auto"/>
              <w:jc w:val="both"/>
            </w:pPr>
            <w:r>
              <w:t xml:space="preserve">The term refers to a calculation of ‘human effort’ </w:t>
            </w:r>
            <w:r w:rsidR="006B328F">
              <w:t>to evaluate the relationship between the estimated work to be performed and the activities and deliverables to be achieved during the implementation period</w:t>
            </w:r>
            <w:r w:rsidR="00DA31FB">
              <w:t xml:space="preserve"> in months or hours</w:t>
            </w:r>
            <w:r w:rsidR="006B328F">
              <w:t>. This is calculated as follows</w:t>
            </w:r>
            <w:r w:rsidR="009B501E">
              <w:t>:</w:t>
            </w:r>
            <w:r w:rsidR="004F1C14">
              <w:t xml:space="preserve"> i</w:t>
            </w:r>
            <w:r w:rsidR="00693FF9">
              <w:t xml:space="preserve">f </w:t>
            </w:r>
            <w:r w:rsidR="009B501E">
              <w:t xml:space="preserve">1720 hours are worked in </w:t>
            </w:r>
            <w:r w:rsidR="00693FF9">
              <w:t>1 year</w:t>
            </w:r>
            <w:r w:rsidR="009B501E">
              <w:t xml:space="preserve">, equivalent to </w:t>
            </w:r>
            <w:r w:rsidR="00693FF9">
              <w:t>2</w:t>
            </w:r>
            <w:r w:rsidR="008C16D3">
              <w:t>15</w:t>
            </w:r>
            <w:r w:rsidR="00693FF9">
              <w:t xml:space="preserve"> days</w:t>
            </w:r>
            <w:r w:rsidR="00821BF1">
              <w:t xml:space="preserve"> of 8 hours each</w:t>
            </w:r>
            <w:r w:rsidR="00693FF9">
              <w:t xml:space="preserve">, then 1 </w:t>
            </w:r>
            <w:r w:rsidR="00DA31FB">
              <w:t xml:space="preserve">person </w:t>
            </w:r>
            <w:r w:rsidR="00693FF9">
              <w:t>month is</w:t>
            </w:r>
            <w:r w:rsidR="00DA31FB">
              <w:t xml:space="preserve"> equivalent to</w:t>
            </w:r>
            <w:r w:rsidR="00693FF9">
              <w:t xml:space="preserve"> </w:t>
            </w:r>
            <w:r w:rsidR="009B501E">
              <w:t>143.</w:t>
            </w:r>
            <w:r w:rsidR="00821BF1">
              <w:t>3…</w:t>
            </w:r>
            <w:r w:rsidR="00821BF1" w:rsidRPr="00973622">
              <w:t xml:space="preserve"> </w:t>
            </w:r>
            <w:r w:rsidR="00DA31FB" w:rsidRPr="00973622">
              <w:t xml:space="preserve">person </w:t>
            </w:r>
            <w:r w:rsidR="009B501E">
              <w:t xml:space="preserve">hours, </w:t>
            </w:r>
            <w:r w:rsidR="00DA31FB">
              <w:t xml:space="preserve">and </w:t>
            </w:r>
            <w:r w:rsidR="00733E58">
              <w:t>to</w:t>
            </w:r>
            <w:r w:rsidR="00DA31FB">
              <w:t xml:space="preserve"> circa</w:t>
            </w:r>
            <w:r w:rsidR="00733E58">
              <w:t xml:space="preserve"> 1</w:t>
            </w:r>
            <w:r w:rsidR="008C16D3">
              <w:t>7.91</w:t>
            </w:r>
            <w:r w:rsidR="00733E58">
              <w:t xml:space="preserve"> days. </w:t>
            </w:r>
          </w:p>
        </w:tc>
      </w:tr>
      <w:tr w:rsidR="0076583A" w:rsidRPr="00D714FB" w14:paraId="34306DA9" w14:textId="77777777" w:rsidTr="00EB3E12">
        <w:tc>
          <w:tcPr>
            <w:tcW w:w="1696" w:type="dxa"/>
            <w:shd w:val="clear" w:color="auto" w:fill="B4C6E7" w:themeFill="accent1" w:themeFillTint="66"/>
            <w:vAlign w:val="center"/>
          </w:tcPr>
          <w:p w14:paraId="49D6D8A1" w14:textId="77777777" w:rsidR="0076583A" w:rsidRPr="005D7CC2" w:rsidRDefault="0076583A" w:rsidP="000B1747">
            <w:pPr>
              <w:spacing w:line="276" w:lineRule="auto"/>
              <w:jc w:val="right"/>
              <w:rPr>
                <w:b/>
                <w:bCs/>
                <w:i/>
                <w:iCs/>
              </w:rPr>
            </w:pPr>
            <w:r w:rsidRPr="005D7CC2">
              <w:rPr>
                <w:b/>
                <w:bCs/>
                <w:i/>
                <w:iCs/>
              </w:rPr>
              <w:t>Personnel costs</w:t>
            </w:r>
          </w:p>
        </w:tc>
        <w:tc>
          <w:tcPr>
            <w:tcW w:w="7320" w:type="dxa"/>
            <w:vAlign w:val="center"/>
          </w:tcPr>
          <w:p w14:paraId="524174F3" w14:textId="40EF8367" w:rsidR="0076583A" w:rsidRPr="005D7CC2" w:rsidRDefault="00E03648" w:rsidP="000B1747">
            <w:pPr>
              <w:pStyle w:val="normalindent10"/>
              <w:spacing w:line="276" w:lineRule="auto"/>
              <w:ind w:left="0"/>
              <w:jc w:val="both"/>
              <w:rPr>
                <w:rFonts w:ascii="Cambria" w:hAnsi="Cambria" w:cstheme="minorHAnsi"/>
                <w:sz w:val="22"/>
                <w:szCs w:val="22"/>
              </w:rPr>
            </w:pPr>
            <w:r w:rsidRPr="005D7CC2">
              <w:rPr>
                <w:rFonts w:ascii="Cambria" w:hAnsi="Cambria" w:cstheme="minorHAnsi"/>
                <w:sz w:val="22"/>
                <w:szCs w:val="22"/>
              </w:rPr>
              <w:t xml:space="preserve">The term </w:t>
            </w:r>
            <w:r w:rsidR="0076583A" w:rsidRPr="005D7CC2">
              <w:rPr>
                <w:rFonts w:ascii="Cambria" w:hAnsi="Cambria" w:cstheme="minorHAnsi"/>
                <w:sz w:val="22"/>
                <w:szCs w:val="22"/>
              </w:rPr>
              <w:t>means the costs of researchers, technicians and other supporting staff to the extent employed on the relevant project or activity.</w:t>
            </w:r>
          </w:p>
        </w:tc>
      </w:tr>
      <w:tr w:rsidR="0076583A" w:rsidRPr="00D714FB" w14:paraId="593FE331" w14:textId="77777777" w:rsidTr="00EB3E12">
        <w:tc>
          <w:tcPr>
            <w:tcW w:w="1696" w:type="dxa"/>
            <w:shd w:val="clear" w:color="auto" w:fill="B4C6E7" w:themeFill="accent1" w:themeFillTint="66"/>
            <w:vAlign w:val="center"/>
          </w:tcPr>
          <w:p w14:paraId="40EBCF00" w14:textId="77777777" w:rsidR="0076583A" w:rsidRPr="005D7CC2" w:rsidRDefault="0076583A" w:rsidP="000B1747">
            <w:pPr>
              <w:spacing w:line="276" w:lineRule="auto"/>
              <w:jc w:val="right"/>
              <w:rPr>
                <w:b/>
                <w:bCs/>
                <w:i/>
                <w:iCs/>
              </w:rPr>
            </w:pPr>
            <w:r w:rsidRPr="005D7CC2">
              <w:rPr>
                <w:b/>
                <w:bCs/>
                <w:i/>
                <w:iCs/>
              </w:rPr>
              <w:t>Project Coordinator</w:t>
            </w:r>
          </w:p>
        </w:tc>
        <w:tc>
          <w:tcPr>
            <w:tcW w:w="7320" w:type="dxa"/>
            <w:vAlign w:val="center"/>
          </w:tcPr>
          <w:p w14:paraId="31710E57" w14:textId="0E261A13" w:rsidR="0076583A" w:rsidRPr="005D7CC2" w:rsidRDefault="00E03648" w:rsidP="000B1747">
            <w:pPr>
              <w:spacing w:line="276" w:lineRule="auto"/>
              <w:jc w:val="both"/>
            </w:pPr>
            <w:r w:rsidRPr="005D7CC2">
              <w:t>The term refers to</w:t>
            </w:r>
            <w:r w:rsidR="0076583A" w:rsidRPr="005D7CC2">
              <w:t xml:space="preserve"> one of the beneficiaries of a transnational project consortium that is appointed as the single point of contact between the </w:t>
            </w:r>
            <w:r w:rsidR="00D04964">
              <w:t>Sustainable Blue Economy P</w:t>
            </w:r>
            <w:r w:rsidR="00D04964" w:rsidRPr="00DD4718">
              <w:t xml:space="preserve">artnership Secretariat </w:t>
            </w:r>
            <w:r w:rsidR="0076583A" w:rsidRPr="005D7CC2">
              <w:t xml:space="preserve">and/or the funding bodies and the consortium partners from proposal submission to project end. </w:t>
            </w:r>
            <w:r w:rsidR="001B3F65" w:rsidRPr="005D7CC2">
              <w:t>The Project Coordinator</w:t>
            </w:r>
            <w:r w:rsidR="0076583A" w:rsidRPr="005D7CC2">
              <w:t xml:space="preserve"> will have the responsibility of ensuring that all the transnational partners involved in the consortium are eligible and supervises the project workflow with the help of WP leaders. Additionally, </w:t>
            </w:r>
            <w:r w:rsidR="00934E1E" w:rsidRPr="005D7CC2">
              <w:t>the Project Coordinator</w:t>
            </w:r>
            <w:r w:rsidR="0076583A" w:rsidRPr="005D7CC2">
              <w:t xml:space="preserve"> will be required to submit the project application on behalf of the consortium and must also compile and submit reports/deliverables to</w:t>
            </w:r>
            <w:r w:rsidR="009459AF" w:rsidRPr="005D7CC2">
              <w:t xml:space="preserve"> the </w:t>
            </w:r>
            <w:r w:rsidR="009A107E">
              <w:t>Sustainable Blue Economy P</w:t>
            </w:r>
            <w:r w:rsidR="009A107E" w:rsidRPr="00DD4718">
              <w:t>artnership Secretariat</w:t>
            </w:r>
            <w:r w:rsidR="00065E47" w:rsidRPr="005D7CC2">
              <w:t>.</w:t>
            </w:r>
          </w:p>
        </w:tc>
      </w:tr>
      <w:tr w:rsidR="0076583A" w:rsidRPr="00D714FB" w14:paraId="2CBB1E9C" w14:textId="77777777" w:rsidTr="00EB3E12">
        <w:tc>
          <w:tcPr>
            <w:tcW w:w="1696" w:type="dxa"/>
            <w:shd w:val="clear" w:color="auto" w:fill="B4C6E7" w:themeFill="accent1" w:themeFillTint="66"/>
            <w:vAlign w:val="center"/>
          </w:tcPr>
          <w:p w14:paraId="02FBA280" w14:textId="77777777" w:rsidR="0076583A" w:rsidRPr="005D7CC2" w:rsidRDefault="0076583A" w:rsidP="000B1747">
            <w:pPr>
              <w:spacing w:line="276" w:lineRule="auto"/>
              <w:jc w:val="right"/>
              <w:rPr>
                <w:b/>
                <w:bCs/>
                <w:i/>
                <w:iCs/>
              </w:rPr>
            </w:pPr>
            <w:r w:rsidRPr="005D7CC2">
              <w:rPr>
                <w:b/>
                <w:bCs/>
                <w:i/>
                <w:iCs/>
              </w:rPr>
              <w:t>Principal Investigator</w:t>
            </w:r>
          </w:p>
        </w:tc>
        <w:tc>
          <w:tcPr>
            <w:tcW w:w="7320" w:type="dxa"/>
            <w:vAlign w:val="center"/>
          </w:tcPr>
          <w:p w14:paraId="0A95B7DC" w14:textId="4502130A" w:rsidR="0076583A" w:rsidRPr="005D7CC2" w:rsidRDefault="00E03648" w:rsidP="000B1747">
            <w:pPr>
              <w:spacing w:line="276" w:lineRule="auto"/>
              <w:jc w:val="both"/>
            </w:pPr>
            <w:r w:rsidRPr="005D7CC2">
              <w:t>The term refers to</w:t>
            </w:r>
            <w:r w:rsidR="0076583A" w:rsidRPr="005D7CC2">
              <w:t xml:space="preserve"> the lead researcher on behalf of the local </w:t>
            </w:r>
            <w:r w:rsidR="009459AF" w:rsidRPr="005D7CC2">
              <w:t>applicant/</w:t>
            </w:r>
            <w:r w:rsidR="0076583A" w:rsidRPr="005D7CC2">
              <w:t>beneficiary of a transnational project consortium. May be the same as the Project Coordinator and/or the Project Contact Point.</w:t>
            </w:r>
          </w:p>
        </w:tc>
      </w:tr>
      <w:tr w:rsidR="0076583A" w:rsidRPr="00D714FB" w14:paraId="338EA1B0" w14:textId="77777777" w:rsidTr="00EB3E12">
        <w:tc>
          <w:tcPr>
            <w:tcW w:w="1696" w:type="dxa"/>
            <w:shd w:val="clear" w:color="auto" w:fill="B4C6E7" w:themeFill="accent1" w:themeFillTint="66"/>
            <w:vAlign w:val="center"/>
          </w:tcPr>
          <w:p w14:paraId="21920D2C" w14:textId="77777777" w:rsidR="0076583A" w:rsidRPr="005D7CC2" w:rsidRDefault="0076583A" w:rsidP="000B1747">
            <w:pPr>
              <w:spacing w:line="276" w:lineRule="auto"/>
              <w:jc w:val="right"/>
              <w:rPr>
                <w:b/>
                <w:bCs/>
                <w:i/>
                <w:iCs/>
              </w:rPr>
            </w:pPr>
            <w:r w:rsidRPr="005D7CC2">
              <w:rPr>
                <w:b/>
                <w:bCs/>
                <w:i/>
                <w:iCs/>
              </w:rPr>
              <w:t>Project Grant</w:t>
            </w:r>
          </w:p>
        </w:tc>
        <w:tc>
          <w:tcPr>
            <w:tcW w:w="7320" w:type="dxa"/>
            <w:vAlign w:val="center"/>
          </w:tcPr>
          <w:p w14:paraId="7B1018A6" w14:textId="67854981" w:rsidR="0076583A" w:rsidRPr="005D7CC2" w:rsidRDefault="00E03648" w:rsidP="000B1747">
            <w:pPr>
              <w:spacing w:line="276" w:lineRule="auto"/>
              <w:jc w:val="both"/>
              <w:rPr>
                <w:b/>
              </w:rPr>
            </w:pPr>
            <w:r w:rsidRPr="005D7CC2">
              <w:t>The term is defined as</w:t>
            </w:r>
            <w:r w:rsidR="0076583A" w:rsidRPr="005D7CC2">
              <w:t xml:space="preserve"> the granted funding provided by the Council.</w:t>
            </w:r>
          </w:p>
        </w:tc>
      </w:tr>
      <w:tr w:rsidR="0076583A" w:rsidRPr="00D714FB" w14:paraId="15695BEE" w14:textId="77777777" w:rsidTr="00EB3E12">
        <w:tc>
          <w:tcPr>
            <w:tcW w:w="1696" w:type="dxa"/>
            <w:shd w:val="clear" w:color="auto" w:fill="B4C6E7" w:themeFill="accent1" w:themeFillTint="66"/>
            <w:vAlign w:val="center"/>
          </w:tcPr>
          <w:p w14:paraId="01DDA519" w14:textId="77777777" w:rsidR="0076583A" w:rsidRPr="005D7CC2" w:rsidRDefault="0076583A" w:rsidP="000B1747">
            <w:pPr>
              <w:spacing w:line="276" w:lineRule="auto"/>
              <w:jc w:val="right"/>
              <w:rPr>
                <w:b/>
                <w:bCs/>
                <w:i/>
                <w:iCs/>
              </w:rPr>
            </w:pPr>
            <w:r w:rsidRPr="005D7CC2">
              <w:rPr>
                <w:b/>
                <w:bCs/>
                <w:i/>
                <w:iCs/>
              </w:rPr>
              <w:t>Project Period</w:t>
            </w:r>
          </w:p>
        </w:tc>
        <w:tc>
          <w:tcPr>
            <w:tcW w:w="7320" w:type="dxa"/>
            <w:vAlign w:val="center"/>
          </w:tcPr>
          <w:p w14:paraId="2F13607D" w14:textId="4F9D95B3" w:rsidR="0076583A" w:rsidRPr="005D7CC2" w:rsidRDefault="0076583A" w:rsidP="000B1747">
            <w:pPr>
              <w:spacing w:line="276" w:lineRule="auto"/>
              <w:jc w:val="both"/>
            </w:pPr>
            <w:r w:rsidRPr="005D7CC2">
              <w:t xml:space="preserve">The Project Period is the time required to execute the Project as indicated in the </w:t>
            </w:r>
            <w:r w:rsidR="00AE5AA3" w:rsidRPr="005D7CC2">
              <w:t>G</w:t>
            </w:r>
            <w:r w:rsidRPr="005D7CC2">
              <w:t xml:space="preserve">rant </w:t>
            </w:r>
            <w:r w:rsidR="00AE5AA3" w:rsidRPr="005D7CC2">
              <w:t>A</w:t>
            </w:r>
            <w:r w:rsidRPr="005D7CC2">
              <w:t>greement.</w:t>
            </w:r>
          </w:p>
        </w:tc>
      </w:tr>
      <w:tr w:rsidR="0076583A" w:rsidRPr="00D714FB" w14:paraId="2C459DC0" w14:textId="77777777" w:rsidTr="00EB3E12">
        <w:tc>
          <w:tcPr>
            <w:tcW w:w="1696" w:type="dxa"/>
            <w:shd w:val="clear" w:color="auto" w:fill="B4C6E7" w:themeFill="accent1" w:themeFillTint="66"/>
            <w:vAlign w:val="center"/>
          </w:tcPr>
          <w:p w14:paraId="05F86CA4" w14:textId="77777777" w:rsidR="0076583A" w:rsidRPr="005D7CC2" w:rsidRDefault="0076583A" w:rsidP="000B1747">
            <w:pPr>
              <w:spacing w:line="276" w:lineRule="auto"/>
              <w:jc w:val="right"/>
              <w:rPr>
                <w:b/>
                <w:bCs/>
                <w:i/>
                <w:iCs/>
              </w:rPr>
            </w:pPr>
            <w:r w:rsidRPr="005D7CC2">
              <w:rPr>
                <w:b/>
                <w:bCs/>
                <w:i/>
                <w:iCs/>
              </w:rPr>
              <w:t>Project Value</w:t>
            </w:r>
          </w:p>
        </w:tc>
        <w:tc>
          <w:tcPr>
            <w:tcW w:w="7320" w:type="dxa"/>
            <w:vAlign w:val="center"/>
          </w:tcPr>
          <w:p w14:paraId="266C8561" w14:textId="4FEA3201" w:rsidR="0076583A" w:rsidRPr="005D7CC2" w:rsidRDefault="00E03648" w:rsidP="000B1747">
            <w:pPr>
              <w:spacing w:line="276" w:lineRule="auto"/>
              <w:jc w:val="both"/>
            </w:pPr>
            <w:r w:rsidRPr="005D7CC2">
              <w:t xml:space="preserve">The term refers to </w:t>
            </w:r>
            <w:r w:rsidR="0076583A" w:rsidRPr="005D7CC2">
              <w:t>the project budget needed by the Applicant to carry out the project, including any co-financing.</w:t>
            </w:r>
          </w:p>
        </w:tc>
      </w:tr>
      <w:tr w:rsidR="0076583A" w:rsidRPr="00D714FB" w14:paraId="4DE413FD" w14:textId="77777777" w:rsidTr="00EB3E12">
        <w:tc>
          <w:tcPr>
            <w:tcW w:w="1696" w:type="dxa"/>
            <w:shd w:val="clear" w:color="auto" w:fill="B4C6E7" w:themeFill="accent1" w:themeFillTint="66"/>
            <w:vAlign w:val="center"/>
          </w:tcPr>
          <w:p w14:paraId="05C19B7B" w14:textId="77777777" w:rsidR="0076583A" w:rsidRPr="005D7CC2" w:rsidRDefault="0076583A" w:rsidP="000B1747">
            <w:pPr>
              <w:spacing w:line="276" w:lineRule="auto"/>
              <w:jc w:val="right"/>
              <w:rPr>
                <w:b/>
                <w:bCs/>
                <w:i/>
                <w:iCs/>
              </w:rPr>
            </w:pPr>
            <w:r w:rsidRPr="005D7CC2">
              <w:rPr>
                <w:b/>
                <w:bCs/>
                <w:i/>
                <w:iCs/>
              </w:rPr>
              <w:t>Research and Development</w:t>
            </w:r>
          </w:p>
        </w:tc>
        <w:tc>
          <w:tcPr>
            <w:tcW w:w="7320" w:type="dxa"/>
            <w:vAlign w:val="center"/>
          </w:tcPr>
          <w:p w14:paraId="6F767128" w14:textId="37F0FFF3" w:rsidR="0076583A" w:rsidRPr="005D7CC2" w:rsidRDefault="00E03648" w:rsidP="000B1747">
            <w:pPr>
              <w:spacing w:line="276" w:lineRule="auto"/>
              <w:jc w:val="both"/>
            </w:pPr>
            <w:r w:rsidRPr="005D7CC2">
              <w:t xml:space="preserve">This term </w:t>
            </w:r>
            <w:r w:rsidR="0076583A" w:rsidRPr="005D7CC2">
              <w:t xml:space="preserve">is defined as the systematic investigation, work or research carried out in any field of science or technology through experiment, theoretical </w:t>
            </w:r>
            <w:r w:rsidR="0076583A" w:rsidRPr="005D7CC2">
              <w:lastRenderedPageBreak/>
              <w:t>work or analysis undertaken to acquire new knowledge, primarily directed towards a specific practical aim or objective, and includes:</w:t>
            </w:r>
          </w:p>
          <w:p w14:paraId="2DE00391" w14:textId="77777777" w:rsidR="0076583A" w:rsidRPr="005D7CC2" w:rsidRDefault="0076583A" w:rsidP="00C0426D">
            <w:pPr>
              <w:pStyle w:val="ListParagraph"/>
              <w:numPr>
                <w:ilvl w:val="0"/>
                <w:numId w:val="2"/>
              </w:numPr>
              <w:autoSpaceDE w:val="0"/>
              <w:autoSpaceDN w:val="0"/>
              <w:adjustRightInd w:val="0"/>
              <w:spacing w:line="276" w:lineRule="auto"/>
              <w:jc w:val="both"/>
              <w:rPr>
                <w:color w:val="000000"/>
              </w:rPr>
            </w:pPr>
            <w:r w:rsidRPr="005D7CC2">
              <w:rPr>
                <w:b/>
                <w:color w:val="000000"/>
              </w:rPr>
              <w:t xml:space="preserve">Fundamental Research </w:t>
            </w:r>
            <w:r w:rsidRPr="005D7CC2">
              <w:rPr>
                <w:color w:val="000000"/>
              </w:rPr>
              <w:t>means</w:t>
            </w:r>
            <w:r w:rsidRPr="005D7CC2">
              <w:rPr>
                <w:b/>
                <w:color w:val="000000"/>
              </w:rPr>
              <w:t xml:space="preserve"> </w:t>
            </w:r>
            <w:r w:rsidRPr="005D7CC2">
              <w:rPr>
                <w:color w:val="000000"/>
              </w:rPr>
              <w:t>experimental or theoretical work undertaken primarily to acquire new knowledge of the underlying foundations of phenomena and observable facts, without any direct commercial application or use in view.</w:t>
            </w:r>
          </w:p>
          <w:p w14:paraId="05F5AB38" w14:textId="5CBAAFB7" w:rsidR="0076583A" w:rsidRPr="005D7CC2" w:rsidRDefault="0076583A" w:rsidP="00C0426D">
            <w:pPr>
              <w:pStyle w:val="ListParagraph"/>
              <w:numPr>
                <w:ilvl w:val="0"/>
                <w:numId w:val="2"/>
              </w:numPr>
              <w:autoSpaceDE w:val="0"/>
              <w:autoSpaceDN w:val="0"/>
              <w:adjustRightInd w:val="0"/>
              <w:spacing w:line="276" w:lineRule="auto"/>
              <w:contextualSpacing w:val="0"/>
              <w:jc w:val="both"/>
              <w:rPr>
                <w:color w:val="000000"/>
              </w:rPr>
            </w:pPr>
            <w:r w:rsidRPr="005D7CC2">
              <w:rPr>
                <w:b/>
                <w:color w:val="000000"/>
              </w:rPr>
              <w:t>Industrial Research</w:t>
            </w:r>
            <w:r w:rsidRPr="005D7CC2">
              <w:rPr>
                <w:color w:val="000000"/>
              </w:rPr>
              <w:t xml:space="preserve"> means the planned research or critical investigation aimed at the acquisition of new knowledge and skills for developing new products, processes, or services or </w:t>
            </w:r>
            <w:r w:rsidR="00AC0C17">
              <w:rPr>
                <w:color w:val="000000"/>
              </w:rPr>
              <w:t xml:space="preserve">aimed at </w:t>
            </w:r>
            <w:r w:rsidRPr="005D7CC2">
              <w:rPr>
                <w:color w:val="000000"/>
              </w:rPr>
              <w:t>bringing about a significant improvement in existing products, processes or services</w:t>
            </w:r>
            <w:r w:rsidR="007832A3">
              <w:rPr>
                <w:color w:val="000000"/>
              </w:rPr>
              <w:t xml:space="preserve"> </w:t>
            </w:r>
            <w:r w:rsidR="007832A3" w:rsidRPr="007832A3">
              <w:rPr>
                <w:color w:val="000000"/>
              </w:rPr>
              <w:t>including digital products, processes or services, in any area, technology, industry or sector (including, but not limited to, digital industries and technologies, such as super-computing, quantum technologies, block chain technologies, artificial intelligence, cyber security, big data and cloud technologies)</w:t>
            </w:r>
            <w:r w:rsidRPr="005D7CC2">
              <w:rPr>
                <w:color w:val="000000"/>
              </w:rPr>
              <w:t>.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60DD33C2" w14:textId="497B35AF" w:rsidR="00FC48E2" w:rsidRPr="005D7CC2" w:rsidRDefault="0076583A" w:rsidP="00C0426D">
            <w:pPr>
              <w:pStyle w:val="ListParagraph"/>
              <w:numPr>
                <w:ilvl w:val="0"/>
                <w:numId w:val="2"/>
              </w:numPr>
              <w:autoSpaceDE w:val="0"/>
              <w:autoSpaceDN w:val="0"/>
              <w:adjustRightInd w:val="0"/>
              <w:spacing w:line="276" w:lineRule="auto"/>
              <w:contextualSpacing w:val="0"/>
              <w:jc w:val="both"/>
              <w:rPr>
                <w:color w:val="000000"/>
              </w:rPr>
            </w:pPr>
            <w:r w:rsidRPr="005D7CC2">
              <w:rPr>
                <w:b/>
                <w:color w:val="000000"/>
              </w:rPr>
              <w:t>Experimental Development</w:t>
            </w:r>
            <w:r w:rsidRPr="005D7CC2">
              <w:rPr>
                <w:color w:val="000000"/>
              </w:rPr>
              <w:t xml:space="preserve"> means acquiring, combining, shaping and using existing scientific, technological, business and other relevant knowledge and skills with the aim of developing new or improved products, processes or services</w:t>
            </w:r>
            <w:r w:rsidR="00DF722D">
              <w:rPr>
                <w:color w:val="000000"/>
              </w:rPr>
              <w:t xml:space="preserve"> </w:t>
            </w:r>
            <w:r w:rsidR="00DF722D" w:rsidRPr="00DF722D">
              <w:rPr>
                <w:color w:val="000000"/>
              </w:rPr>
              <w:t>in any area, technology, industry or sector (including, but not limited to, digital industries and technologies, such as for example super-computing, quantum technologies, block chain technologies, artificial intelligence, cyber security, big data and cloud or edge technologies)</w:t>
            </w:r>
            <w:r w:rsidRPr="005D7CC2">
              <w:rPr>
                <w:color w:val="000000"/>
              </w:rPr>
              <w:t>. This may also include, for example, activities aiming at the conceptual definition, planning and documentation of new products, processes or services</w:t>
            </w:r>
            <w:r w:rsidR="00E3326C" w:rsidRPr="005D7CC2">
              <w:rPr>
                <w:color w:val="000000"/>
              </w:rPr>
              <w:t>.</w:t>
            </w:r>
          </w:p>
          <w:p w14:paraId="1D4C567A" w14:textId="77777777" w:rsidR="002508D2" w:rsidRDefault="0076583A" w:rsidP="000B1747">
            <w:pPr>
              <w:pStyle w:val="ListParagraph"/>
              <w:autoSpaceDE w:val="0"/>
              <w:autoSpaceDN w:val="0"/>
              <w:adjustRightInd w:val="0"/>
              <w:spacing w:line="276" w:lineRule="auto"/>
              <w:ind w:left="502"/>
              <w:contextualSpacing w:val="0"/>
              <w:jc w:val="both"/>
            </w:pPr>
            <w:r w:rsidRPr="005D7CC2">
              <w:t xml:space="preserve">Experimental development may comprise prototyping, demonstrating, piloting, testing and validation of new or improved products, processes or services in environments representative of real-life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w:t>
            </w:r>
          </w:p>
          <w:p w14:paraId="6293745E" w14:textId="1F5BBC1D" w:rsidR="0076583A" w:rsidRPr="005D7CC2" w:rsidRDefault="0076583A" w:rsidP="000B1747">
            <w:pPr>
              <w:pStyle w:val="ListParagraph"/>
              <w:autoSpaceDE w:val="0"/>
              <w:autoSpaceDN w:val="0"/>
              <w:adjustRightInd w:val="0"/>
              <w:spacing w:line="276" w:lineRule="auto"/>
              <w:ind w:left="502"/>
              <w:contextualSpacing w:val="0"/>
              <w:jc w:val="both"/>
              <w:rPr>
                <w:color w:val="000000"/>
              </w:rPr>
            </w:pPr>
            <w:r w:rsidRPr="005D7CC2">
              <w:rPr>
                <w:color w:val="000000"/>
              </w:rPr>
              <w:t>Experimental development does not include routine or periodic changes made to existing products, production lines, manufacturing processes, services, and other operations in progress, even if those changes may represent improvements.</w:t>
            </w:r>
          </w:p>
        </w:tc>
      </w:tr>
      <w:tr w:rsidR="0076583A" w:rsidRPr="00D714FB" w14:paraId="60C6478A" w14:textId="77777777" w:rsidTr="00EB3E12">
        <w:tc>
          <w:tcPr>
            <w:tcW w:w="1696" w:type="dxa"/>
            <w:shd w:val="clear" w:color="auto" w:fill="B4C6E7" w:themeFill="accent1" w:themeFillTint="66"/>
            <w:vAlign w:val="center"/>
          </w:tcPr>
          <w:p w14:paraId="41DFA295" w14:textId="77777777" w:rsidR="0076583A" w:rsidRPr="005D7CC2" w:rsidRDefault="0076583A" w:rsidP="000B1747">
            <w:pPr>
              <w:spacing w:line="276" w:lineRule="auto"/>
              <w:jc w:val="right"/>
              <w:rPr>
                <w:b/>
                <w:bCs/>
                <w:i/>
                <w:iCs/>
              </w:rPr>
            </w:pPr>
            <w:r w:rsidRPr="005D7CC2">
              <w:rPr>
                <w:b/>
                <w:bCs/>
                <w:i/>
                <w:iCs/>
              </w:rPr>
              <w:lastRenderedPageBreak/>
              <w:t xml:space="preserve">Research and Knowledge-Dissemination </w:t>
            </w:r>
            <w:r w:rsidRPr="005D7CC2">
              <w:rPr>
                <w:b/>
                <w:bCs/>
                <w:i/>
                <w:iCs/>
              </w:rPr>
              <w:lastRenderedPageBreak/>
              <w:t>Organisation (RKDO)</w:t>
            </w:r>
          </w:p>
        </w:tc>
        <w:tc>
          <w:tcPr>
            <w:tcW w:w="7320" w:type="dxa"/>
            <w:vAlign w:val="center"/>
          </w:tcPr>
          <w:p w14:paraId="3B6D0785" w14:textId="73774F30" w:rsidR="0076583A" w:rsidRPr="005D7CC2" w:rsidRDefault="00FC48E2" w:rsidP="000B1747">
            <w:pPr>
              <w:spacing w:line="276" w:lineRule="auto"/>
              <w:jc w:val="both"/>
            </w:pPr>
            <w:r w:rsidRPr="005D7CC2">
              <w:lastRenderedPageBreak/>
              <w:t>The term refers to</w:t>
            </w:r>
            <w:r w:rsidR="0076583A" w:rsidRPr="005D7CC2">
              <w:t xml:space="preserve"> an entity (such as universities or research institutes, technology transfer agencies, innovation intermediaries, research-oriented physical or virtual collaborative entities), irrespective of its legal status </w:t>
            </w:r>
            <w:r w:rsidR="0076583A" w:rsidRPr="005D7CC2">
              <w:lastRenderedPageBreak/>
              <w:t>(organised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tc>
      </w:tr>
      <w:tr w:rsidR="0076583A" w:rsidRPr="00D714FB" w14:paraId="219D6DA9" w14:textId="77777777" w:rsidTr="00EB3E12">
        <w:tc>
          <w:tcPr>
            <w:tcW w:w="1696" w:type="dxa"/>
            <w:shd w:val="clear" w:color="auto" w:fill="B4C6E7" w:themeFill="accent1" w:themeFillTint="66"/>
            <w:vAlign w:val="center"/>
          </w:tcPr>
          <w:p w14:paraId="31B36B40" w14:textId="77777777" w:rsidR="0076583A" w:rsidRPr="005D7CC2" w:rsidRDefault="0076583A" w:rsidP="000B1747">
            <w:pPr>
              <w:spacing w:line="276" w:lineRule="auto"/>
              <w:jc w:val="right"/>
              <w:rPr>
                <w:b/>
                <w:bCs/>
                <w:i/>
                <w:iCs/>
              </w:rPr>
            </w:pPr>
            <w:r w:rsidRPr="005D7CC2">
              <w:rPr>
                <w:b/>
                <w:bCs/>
                <w:i/>
                <w:iCs/>
              </w:rPr>
              <w:lastRenderedPageBreak/>
              <w:t>Single Undertaking</w:t>
            </w:r>
          </w:p>
        </w:tc>
        <w:tc>
          <w:tcPr>
            <w:tcW w:w="7320" w:type="dxa"/>
            <w:vAlign w:val="center"/>
          </w:tcPr>
          <w:p w14:paraId="4B26423A" w14:textId="61EE4737" w:rsidR="0076583A" w:rsidRPr="005D7CC2" w:rsidRDefault="00FC48E2" w:rsidP="000B1747">
            <w:pPr>
              <w:spacing w:line="276" w:lineRule="auto"/>
              <w:jc w:val="both"/>
            </w:pPr>
            <w:r w:rsidRPr="005D7CC2">
              <w:t xml:space="preserve">The term </w:t>
            </w:r>
            <w:r w:rsidR="0076583A" w:rsidRPr="005D7CC2">
              <w:t>includes all enterprises having at least one of the following relationships with each other:</w:t>
            </w:r>
          </w:p>
          <w:p w14:paraId="15C78BF5" w14:textId="77777777" w:rsidR="0076583A" w:rsidRPr="005D7CC2" w:rsidRDefault="0076583A" w:rsidP="00C0426D">
            <w:pPr>
              <w:pStyle w:val="ListParagraph"/>
              <w:numPr>
                <w:ilvl w:val="0"/>
                <w:numId w:val="1"/>
              </w:numPr>
              <w:autoSpaceDE w:val="0"/>
              <w:autoSpaceDN w:val="0"/>
              <w:adjustRightInd w:val="0"/>
              <w:spacing w:line="276" w:lineRule="auto"/>
              <w:contextualSpacing w:val="0"/>
              <w:jc w:val="both"/>
            </w:pPr>
            <w:r w:rsidRPr="005D7CC2">
              <w:t>One enterprise has a majority of the shareholders’ or members’ voting rights in another enterprise.</w:t>
            </w:r>
          </w:p>
          <w:p w14:paraId="2350E429" w14:textId="77777777" w:rsidR="0076583A" w:rsidRPr="005D7CC2" w:rsidRDefault="0076583A" w:rsidP="00C0426D">
            <w:pPr>
              <w:pStyle w:val="ListParagraph"/>
              <w:numPr>
                <w:ilvl w:val="0"/>
                <w:numId w:val="1"/>
              </w:numPr>
              <w:autoSpaceDE w:val="0"/>
              <w:autoSpaceDN w:val="0"/>
              <w:adjustRightInd w:val="0"/>
              <w:spacing w:line="276" w:lineRule="auto"/>
              <w:contextualSpacing w:val="0"/>
              <w:jc w:val="both"/>
            </w:pPr>
            <w:r w:rsidRPr="005D7CC2">
              <w:t>One enterprise has the right to appoint or remove a majority of the members of the administrative, management or supervisory body of another enterprise.</w:t>
            </w:r>
          </w:p>
          <w:p w14:paraId="714DCE89" w14:textId="1AB369D0" w:rsidR="0076583A" w:rsidRPr="005D7CC2" w:rsidRDefault="0076583A" w:rsidP="00C0426D">
            <w:pPr>
              <w:pStyle w:val="ListParagraph"/>
              <w:numPr>
                <w:ilvl w:val="0"/>
                <w:numId w:val="1"/>
              </w:numPr>
              <w:autoSpaceDE w:val="0"/>
              <w:autoSpaceDN w:val="0"/>
              <w:adjustRightInd w:val="0"/>
              <w:spacing w:line="276" w:lineRule="auto"/>
              <w:contextualSpacing w:val="0"/>
              <w:jc w:val="both"/>
            </w:pPr>
            <w:r w:rsidRPr="005D7CC2">
              <w:t xml:space="preserve">One enterprise has the right to exercise a dominant influence on another enterprise pursuant to a contract entered into with that enterprise or to a provision in its </w:t>
            </w:r>
            <w:r w:rsidR="00DC6FFE" w:rsidRPr="005D7CC2">
              <w:t>M</w:t>
            </w:r>
            <w:r w:rsidRPr="005D7CC2">
              <w:t xml:space="preserve">emorandum </w:t>
            </w:r>
            <w:r w:rsidR="009F7E07" w:rsidRPr="005D7CC2">
              <w:t>and</w:t>
            </w:r>
            <w:r w:rsidRPr="005D7CC2">
              <w:t xml:space="preserve"> </w:t>
            </w:r>
            <w:r w:rsidR="00DC6FFE" w:rsidRPr="005D7CC2">
              <w:t>A</w:t>
            </w:r>
            <w:r w:rsidRPr="005D7CC2">
              <w:t>rticles of association.</w:t>
            </w:r>
          </w:p>
          <w:p w14:paraId="50F94F36" w14:textId="77777777" w:rsidR="0076583A" w:rsidRPr="005D7CC2" w:rsidRDefault="0076583A" w:rsidP="00C0426D">
            <w:pPr>
              <w:pStyle w:val="ListParagraph"/>
              <w:numPr>
                <w:ilvl w:val="0"/>
                <w:numId w:val="1"/>
              </w:numPr>
              <w:autoSpaceDE w:val="0"/>
              <w:autoSpaceDN w:val="0"/>
              <w:adjustRightInd w:val="0"/>
              <w:spacing w:line="276" w:lineRule="auto"/>
              <w:contextualSpacing w:val="0"/>
              <w:jc w:val="both"/>
            </w:pPr>
            <w:r w:rsidRPr="005D7CC2">
              <w:t>One enterprise, which is a shareholder in or member of another enterprise, controls alone, pursuant to an agreement with other shareholders in or members of that enterprise, a majority of shareholders’ or members’ voting rights in that enterprise.</w:t>
            </w:r>
          </w:p>
          <w:p w14:paraId="0760A4C2" w14:textId="77777777" w:rsidR="0076583A" w:rsidRPr="005D7CC2" w:rsidRDefault="0076583A" w:rsidP="000B1747">
            <w:pPr>
              <w:spacing w:line="276" w:lineRule="auto"/>
              <w:jc w:val="both"/>
            </w:pPr>
            <w:r w:rsidRPr="005D7CC2">
              <w:t>Enterprises having any of the relationships referred to in points (i) to (iv) above through one or more other enterprises shall be considered to be a single undertaking,</w:t>
            </w:r>
          </w:p>
        </w:tc>
      </w:tr>
      <w:tr w:rsidR="0076583A" w:rsidRPr="00D714FB" w14:paraId="640902B1" w14:textId="77777777" w:rsidTr="00EB3E12">
        <w:tc>
          <w:tcPr>
            <w:tcW w:w="1696" w:type="dxa"/>
            <w:shd w:val="clear" w:color="auto" w:fill="B4C6E7" w:themeFill="accent1" w:themeFillTint="66"/>
            <w:vAlign w:val="center"/>
          </w:tcPr>
          <w:p w14:paraId="2F84B54D" w14:textId="1B1B6AA1" w:rsidR="0076583A" w:rsidRPr="005D7CC2" w:rsidRDefault="0076583A" w:rsidP="000B1747">
            <w:pPr>
              <w:spacing w:line="276" w:lineRule="auto"/>
              <w:jc w:val="right"/>
              <w:rPr>
                <w:b/>
                <w:bCs/>
                <w:i/>
                <w:iCs/>
              </w:rPr>
            </w:pPr>
            <w:r w:rsidRPr="005D7CC2">
              <w:rPr>
                <w:b/>
                <w:bCs/>
                <w:i/>
                <w:iCs/>
              </w:rPr>
              <w:t>Small and Medium</w:t>
            </w:r>
            <w:r w:rsidR="00AE3709">
              <w:rPr>
                <w:b/>
                <w:bCs/>
                <w:i/>
                <w:iCs/>
              </w:rPr>
              <w:t>-sized</w:t>
            </w:r>
            <w:r w:rsidRPr="005D7CC2">
              <w:rPr>
                <w:b/>
                <w:bCs/>
                <w:i/>
                <w:iCs/>
              </w:rPr>
              <w:t xml:space="preserve"> Enterprises (SME)</w:t>
            </w:r>
          </w:p>
        </w:tc>
        <w:tc>
          <w:tcPr>
            <w:tcW w:w="7320" w:type="dxa"/>
            <w:vAlign w:val="center"/>
          </w:tcPr>
          <w:p w14:paraId="112C1AB3" w14:textId="12F3E574" w:rsidR="0076583A" w:rsidRPr="005D7CC2" w:rsidRDefault="00FC48E2" w:rsidP="000B1747">
            <w:pPr>
              <w:spacing w:line="276" w:lineRule="auto"/>
              <w:jc w:val="both"/>
            </w:pPr>
            <w:r w:rsidRPr="005D7CC2">
              <w:t xml:space="preserve">The term refers to </w:t>
            </w:r>
            <w:r w:rsidR="0076583A" w:rsidRPr="005D7CC2">
              <w:t>an undertaking which fulfils the criteria laid down in Annex I of Commission Regulation (EU) No 651/2014 of 17 June 2014 declaring certain categories of aid compatible with the internal market in application of Articles 107 and 108 of the Treaty</w:t>
            </w:r>
            <w:r w:rsidR="00D717DB" w:rsidRPr="005D7CC2">
              <w:t>, as amended</w:t>
            </w:r>
            <w:r w:rsidR="0076583A" w:rsidRPr="005D7CC2">
              <w:t xml:space="preserve">.   </w:t>
            </w:r>
          </w:p>
        </w:tc>
      </w:tr>
      <w:tr w:rsidR="0076583A" w:rsidRPr="00D714FB" w14:paraId="6B5C79B2" w14:textId="77777777" w:rsidTr="00EB3E12">
        <w:tc>
          <w:tcPr>
            <w:tcW w:w="1696" w:type="dxa"/>
            <w:shd w:val="clear" w:color="auto" w:fill="B4C6E7" w:themeFill="accent1" w:themeFillTint="66"/>
            <w:vAlign w:val="center"/>
          </w:tcPr>
          <w:p w14:paraId="48B92CF2" w14:textId="77777777" w:rsidR="0076583A" w:rsidRPr="005D7CC2" w:rsidRDefault="0076583A" w:rsidP="000B1747">
            <w:pPr>
              <w:spacing w:line="276" w:lineRule="auto"/>
              <w:jc w:val="right"/>
              <w:rPr>
                <w:b/>
                <w:bCs/>
                <w:i/>
                <w:iCs/>
              </w:rPr>
            </w:pPr>
            <w:r w:rsidRPr="005D7CC2">
              <w:rPr>
                <w:b/>
                <w:bCs/>
                <w:i/>
                <w:iCs/>
              </w:rPr>
              <w:t>Start-up</w:t>
            </w:r>
          </w:p>
        </w:tc>
        <w:tc>
          <w:tcPr>
            <w:tcW w:w="7320" w:type="dxa"/>
            <w:vAlign w:val="center"/>
          </w:tcPr>
          <w:p w14:paraId="2D4836A3" w14:textId="77777777" w:rsidR="00D03F1E" w:rsidRDefault="00FC48E2" w:rsidP="000B1747">
            <w:pPr>
              <w:spacing w:line="276" w:lineRule="auto"/>
              <w:jc w:val="both"/>
            </w:pPr>
            <w:r w:rsidRPr="005D7CC2">
              <w:t xml:space="preserve">The term </w:t>
            </w:r>
            <w:r w:rsidR="0076583A" w:rsidRPr="005D7CC2">
              <w:t xml:space="preserve">shall be defined as an undertaking that has been established for less than five (5) years following its registration. </w:t>
            </w:r>
          </w:p>
          <w:p w14:paraId="02FE284B" w14:textId="2D1A1E3B" w:rsidR="0076583A" w:rsidRPr="005D7CC2" w:rsidRDefault="0076583A" w:rsidP="000B1747">
            <w:pPr>
              <w:spacing w:line="276" w:lineRule="auto"/>
              <w:jc w:val="both"/>
            </w:pPr>
            <w:r w:rsidRPr="005D7CC2">
              <w:t xml:space="preserve">For eligible undertakings that are not subject to registration, the five-year eligibility period </w:t>
            </w:r>
            <w:r w:rsidR="00D03F1E">
              <w:t>shall</w:t>
            </w:r>
            <w:r w:rsidRPr="005D7CC2">
              <w:t xml:space="preserve"> start from </w:t>
            </w:r>
            <w:r w:rsidR="00DE2073">
              <w:t xml:space="preserve">either </w:t>
            </w:r>
            <w:r w:rsidRPr="005D7CC2">
              <w:t xml:space="preserve">the moment when the </w:t>
            </w:r>
            <w:r w:rsidR="00DE2073">
              <w:t>undertaking</w:t>
            </w:r>
            <w:r w:rsidRPr="005D7CC2">
              <w:t xml:space="preserve"> starts its economic activity or</w:t>
            </w:r>
            <w:r w:rsidR="00DE2073">
              <w:t xml:space="preserve"> the moment</w:t>
            </w:r>
            <w:r w:rsidR="00772528">
              <w:t xml:space="preserve"> it becomes</w:t>
            </w:r>
            <w:r w:rsidRPr="005D7CC2">
              <w:t xml:space="preserve"> liable to tax </w:t>
            </w:r>
            <w:r w:rsidR="00772528">
              <w:t>with regard  to</w:t>
            </w:r>
            <w:r w:rsidRPr="005D7CC2">
              <w:t xml:space="preserve"> its economic activity</w:t>
            </w:r>
            <w:r w:rsidR="00772528">
              <w:t>, whichever is earlier</w:t>
            </w:r>
            <w:r w:rsidRPr="005D7CC2">
              <w:t>.</w:t>
            </w:r>
          </w:p>
        </w:tc>
      </w:tr>
      <w:tr w:rsidR="0076583A" w:rsidRPr="00D714FB" w14:paraId="0819AA26" w14:textId="77777777" w:rsidTr="00EB3E12">
        <w:tc>
          <w:tcPr>
            <w:tcW w:w="1696" w:type="dxa"/>
            <w:shd w:val="clear" w:color="auto" w:fill="B4C6E7" w:themeFill="accent1" w:themeFillTint="66"/>
            <w:vAlign w:val="center"/>
          </w:tcPr>
          <w:p w14:paraId="55B58133" w14:textId="77777777" w:rsidR="0076583A" w:rsidRPr="005D7CC2" w:rsidRDefault="0076583A" w:rsidP="000B1747">
            <w:pPr>
              <w:spacing w:line="276" w:lineRule="auto"/>
              <w:jc w:val="right"/>
              <w:rPr>
                <w:b/>
                <w:bCs/>
                <w:i/>
                <w:iCs/>
              </w:rPr>
            </w:pPr>
            <w:r w:rsidRPr="005D7CC2">
              <w:rPr>
                <w:b/>
                <w:bCs/>
                <w:i/>
                <w:iCs/>
              </w:rPr>
              <w:t>Start Date</w:t>
            </w:r>
          </w:p>
        </w:tc>
        <w:tc>
          <w:tcPr>
            <w:tcW w:w="7320" w:type="dxa"/>
            <w:vAlign w:val="center"/>
          </w:tcPr>
          <w:p w14:paraId="2F2A62B6" w14:textId="4D9A4FA5" w:rsidR="0076583A" w:rsidRPr="005D7CC2" w:rsidRDefault="00FC48E2" w:rsidP="000B1747">
            <w:pPr>
              <w:spacing w:line="276" w:lineRule="auto"/>
              <w:jc w:val="both"/>
            </w:pPr>
            <w:r w:rsidRPr="005D7CC2">
              <w:t>T</w:t>
            </w:r>
            <w:r w:rsidR="0076583A" w:rsidRPr="005D7CC2">
              <w:t xml:space="preserve">he date which is stated in the </w:t>
            </w:r>
            <w:r w:rsidR="002843B1" w:rsidRPr="005D7CC2">
              <w:t>G</w:t>
            </w:r>
            <w:r w:rsidR="0076583A" w:rsidRPr="005D7CC2">
              <w:t xml:space="preserve">rant </w:t>
            </w:r>
            <w:r w:rsidR="002843B1" w:rsidRPr="005D7CC2">
              <w:t>A</w:t>
            </w:r>
            <w:r w:rsidR="0076583A" w:rsidRPr="005D7CC2">
              <w:t>greement for the official start of the project.</w:t>
            </w:r>
          </w:p>
        </w:tc>
      </w:tr>
      <w:tr w:rsidR="0076583A" w:rsidRPr="00D714FB" w14:paraId="20FE2A9B" w14:textId="77777777" w:rsidTr="00EB3E12">
        <w:tc>
          <w:tcPr>
            <w:tcW w:w="1696" w:type="dxa"/>
            <w:shd w:val="clear" w:color="auto" w:fill="B4C6E7" w:themeFill="accent1" w:themeFillTint="66"/>
            <w:vAlign w:val="center"/>
          </w:tcPr>
          <w:p w14:paraId="5BA138F6" w14:textId="77777777" w:rsidR="0076583A" w:rsidRPr="005D7CC2" w:rsidRDefault="0076583A" w:rsidP="000B1747">
            <w:pPr>
              <w:spacing w:line="276" w:lineRule="auto"/>
              <w:jc w:val="right"/>
              <w:rPr>
                <w:b/>
                <w:bCs/>
                <w:i/>
                <w:iCs/>
              </w:rPr>
            </w:pPr>
            <w:r w:rsidRPr="005D7CC2">
              <w:rPr>
                <w:b/>
                <w:bCs/>
                <w:i/>
                <w:iCs/>
              </w:rPr>
              <w:t>Start of Works</w:t>
            </w:r>
          </w:p>
        </w:tc>
        <w:tc>
          <w:tcPr>
            <w:tcW w:w="7320" w:type="dxa"/>
            <w:vAlign w:val="center"/>
          </w:tcPr>
          <w:p w14:paraId="5313284E" w14:textId="731C313A" w:rsidR="0076583A" w:rsidRPr="005D7CC2" w:rsidRDefault="00FC48E2" w:rsidP="000B1747">
            <w:pPr>
              <w:spacing w:line="276" w:lineRule="auto"/>
              <w:jc w:val="both"/>
            </w:pPr>
            <w:r w:rsidRPr="005D7CC2">
              <w:t>This refers to</w:t>
            </w:r>
            <w:r w:rsidR="0076583A" w:rsidRPr="005D7CC2">
              <w:t xml:space="preserve"> the earlier of either the start of works relating to the investment, or the first legally binding commitment to order equipment or any other commitment that makes the investment irreversible. Buying land and preparatory works such as obtaining permits and conducting feasibility studies are not considered ‘start of works’. For take-overs, ‘start of works’ means the moment of acquiring the assets directly linked to the acquired establishment.</w:t>
            </w:r>
          </w:p>
        </w:tc>
      </w:tr>
      <w:tr w:rsidR="0076583A" w:rsidRPr="00D714FB" w14:paraId="439BE095" w14:textId="77777777" w:rsidTr="00EB3E12">
        <w:tc>
          <w:tcPr>
            <w:tcW w:w="1696" w:type="dxa"/>
            <w:shd w:val="clear" w:color="auto" w:fill="B4C6E7" w:themeFill="accent1" w:themeFillTint="66"/>
            <w:vAlign w:val="center"/>
          </w:tcPr>
          <w:p w14:paraId="51B52FDC" w14:textId="77777777" w:rsidR="0076583A" w:rsidRPr="005D7CC2" w:rsidRDefault="0076583A" w:rsidP="000B1747">
            <w:pPr>
              <w:spacing w:line="276" w:lineRule="auto"/>
              <w:jc w:val="right"/>
              <w:rPr>
                <w:b/>
                <w:bCs/>
                <w:i/>
                <w:iCs/>
              </w:rPr>
            </w:pPr>
            <w:r w:rsidRPr="005D7CC2">
              <w:rPr>
                <w:b/>
                <w:bCs/>
                <w:i/>
                <w:iCs/>
              </w:rPr>
              <w:lastRenderedPageBreak/>
              <w:t>Subcontracted Activity</w:t>
            </w:r>
          </w:p>
        </w:tc>
        <w:tc>
          <w:tcPr>
            <w:tcW w:w="7320" w:type="dxa"/>
            <w:vAlign w:val="center"/>
          </w:tcPr>
          <w:p w14:paraId="2EF9E390" w14:textId="3151DB6D" w:rsidR="0076583A" w:rsidRPr="005D7CC2" w:rsidRDefault="00F57FA9" w:rsidP="000B1747">
            <w:pPr>
              <w:spacing w:line="276" w:lineRule="auto"/>
              <w:jc w:val="both"/>
            </w:pPr>
            <w:r w:rsidRPr="005D7CC2">
              <w:t>The term refers to</w:t>
            </w:r>
            <w:r w:rsidR="0076583A" w:rsidRPr="005D7CC2">
              <w:t xml:space="preserve"> any activity related to the project, (including but not limited to consultancy), which is not carried out directly by a Partner or its employees but is carried out by any third party (local or foreign) individual, company, partnership, or entity under whatsoever terms and conditions.</w:t>
            </w:r>
          </w:p>
        </w:tc>
      </w:tr>
      <w:tr w:rsidR="0076583A" w:rsidRPr="00D714FB" w14:paraId="261BB77C" w14:textId="77777777" w:rsidTr="00EB3E12">
        <w:tc>
          <w:tcPr>
            <w:tcW w:w="1696" w:type="dxa"/>
            <w:shd w:val="clear" w:color="auto" w:fill="B4C6E7" w:themeFill="accent1" w:themeFillTint="66"/>
            <w:vAlign w:val="center"/>
          </w:tcPr>
          <w:p w14:paraId="4E0382BA" w14:textId="77777777" w:rsidR="0076583A" w:rsidRPr="005D7CC2" w:rsidRDefault="0076583A" w:rsidP="000B1747">
            <w:pPr>
              <w:spacing w:line="276" w:lineRule="auto"/>
              <w:jc w:val="right"/>
              <w:rPr>
                <w:b/>
                <w:bCs/>
                <w:i/>
                <w:iCs/>
              </w:rPr>
            </w:pPr>
            <w:r w:rsidRPr="005D7CC2">
              <w:rPr>
                <w:b/>
                <w:bCs/>
                <w:i/>
                <w:iCs/>
              </w:rPr>
              <w:t>Undertaking in Difficulty</w:t>
            </w:r>
          </w:p>
        </w:tc>
        <w:tc>
          <w:tcPr>
            <w:tcW w:w="7320" w:type="dxa"/>
            <w:vAlign w:val="center"/>
          </w:tcPr>
          <w:p w14:paraId="77BB0829" w14:textId="777152E9" w:rsidR="0076583A" w:rsidRPr="005D7CC2" w:rsidRDefault="00F57FA9" w:rsidP="000B1747">
            <w:pPr>
              <w:spacing w:line="276" w:lineRule="auto"/>
              <w:jc w:val="both"/>
            </w:pPr>
            <w:r w:rsidRPr="005D7CC2">
              <w:t>The term refers to</w:t>
            </w:r>
            <w:r w:rsidR="0076583A" w:rsidRPr="005D7CC2">
              <w:t xml:space="preserve"> an undertaking in respect of which at least one of the following circumstances occurs: </w:t>
            </w:r>
          </w:p>
          <w:p w14:paraId="5D3510FE" w14:textId="31B65CDF" w:rsidR="0076583A" w:rsidRPr="005D7CC2" w:rsidRDefault="0076583A" w:rsidP="00C0426D">
            <w:pPr>
              <w:pStyle w:val="ListParagraph"/>
              <w:numPr>
                <w:ilvl w:val="0"/>
                <w:numId w:val="5"/>
              </w:numPr>
              <w:spacing w:line="276" w:lineRule="auto"/>
              <w:jc w:val="both"/>
            </w:pPr>
            <w:r w:rsidRPr="005D7CC2">
              <w:t xml:space="preserve">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and ‘share capital’ includes, where relevant, any share premium. </w:t>
            </w:r>
          </w:p>
          <w:p w14:paraId="57D9C31A" w14:textId="7768C16E" w:rsidR="0076583A" w:rsidRPr="005D7CC2" w:rsidRDefault="0076583A" w:rsidP="00C0426D">
            <w:pPr>
              <w:pStyle w:val="ListParagraph"/>
              <w:numPr>
                <w:ilvl w:val="0"/>
                <w:numId w:val="5"/>
              </w:numPr>
              <w:spacing w:line="276" w:lineRule="auto"/>
              <w:jc w:val="both"/>
            </w:pPr>
            <w:r w:rsidRPr="005D7CC2">
              <w:t xml:space="preserve">In the case of a company where at least some </w:t>
            </w:r>
            <w:r w:rsidR="005E47B8">
              <w:t xml:space="preserve">of its </w:t>
            </w:r>
            <w:r w:rsidRPr="005D7CC2">
              <w:t xml:space="preserve">members have unlimited liability for the debt of the company (other than an SME that has been in existence for less than three years), where more than half of its capital as shown in the company accounts has disappeared as a result of accumulated losses. For the purposes of this provision, ‘a company where at least some </w:t>
            </w:r>
            <w:r w:rsidR="0029271B">
              <w:t xml:space="preserve">of its </w:t>
            </w:r>
            <w:r w:rsidRPr="005D7CC2">
              <w:t xml:space="preserve">members have unlimited liability for the debt of the company’ refers in particular to the types of company mentioned in Annex II of Directive 2013/34/EU.  </w:t>
            </w:r>
          </w:p>
          <w:p w14:paraId="581EACB0" w14:textId="77777777" w:rsidR="0076583A" w:rsidRPr="005D7CC2" w:rsidRDefault="0076583A" w:rsidP="00C0426D">
            <w:pPr>
              <w:pStyle w:val="ListParagraph"/>
              <w:numPr>
                <w:ilvl w:val="0"/>
                <w:numId w:val="5"/>
              </w:numPr>
              <w:spacing w:line="276" w:lineRule="auto"/>
              <w:jc w:val="both"/>
            </w:pPr>
            <w:r w:rsidRPr="005D7CC2">
              <w:t>Where the undertaking is subject to collective insolvency proceedings or fulfils the criteria under its domestic law for being placed in collective insolvency proceedings at the request of its creditors.</w:t>
            </w:r>
          </w:p>
          <w:p w14:paraId="2BD3B986" w14:textId="77777777" w:rsidR="0076583A" w:rsidRPr="005D7CC2" w:rsidRDefault="0076583A" w:rsidP="00C0426D">
            <w:pPr>
              <w:pStyle w:val="ListParagraph"/>
              <w:numPr>
                <w:ilvl w:val="0"/>
                <w:numId w:val="5"/>
              </w:numPr>
              <w:spacing w:line="276" w:lineRule="auto"/>
              <w:jc w:val="both"/>
            </w:pPr>
            <w:r w:rsidRPr="005D7CC2">
              <w:t>Where the undertaking has received rescue aid and has not yet reimbursed the loan or terminated the guarantee or has received restructuring aid and is still subject to a restructuring plan.</w:t>
            </w:r>
          </w:p>
          <w:p w14:paraId="57E8D856" w14:textId="6B1B718D" w:rsidR="00AA54DC" w:rsidRPr="005D7CC2" w:rsidRDefault="0076583A" w:rsidP="00C0426D">
            <w:pPr>
              <w:pStyle w:val="ListParagraph"/>
              <w:numPr>
                <w:ilvl w:val="0"/>
                <w:numId w:val="5"/>
              </w:numPr>
              <w:spacing w:line="276" w:lineRule="auto"/>
              <w:jc w:val="both"/>
            </w:pPr>
            <w:r w:rsidRPr="005D7CC2">
              <w:t>In the case of an undertaking that is not an SME, where, for the past two years:</w:t>
            </w:r>
          </w:p>
          <w:p w14:paraId="078FAF6C" w14:textId="79DA2A62" w:rsidR="00AA54DC" w:rsidRPr="005D7CC2" w:rsidRDefault="0076583A" w:rsidP="00372513">
            <w:pPr>
              <w:pStyle w:val="ListParagraph"/>
              <w:numPr>
                <w:ilvl w:val="1"/>
                <w:numId w:val="5"/>
              </w:numPr>
              <w:spacing w:line="276" w:lineRule="auto"/>
              <w:jc w:val="both"/>
            </w:pPr>
            <w:r w:rsidRPr="005D7CC2">
              <w:t>the undertaking’s book debt to equity ratio has been greater than 7.5 and</w:t>
            </w:r>
          </w:p>
          <w:p w14:paraId="633FEAB3" w14:textId="77777777" w:rsidR="0076583A" w:rsidRPr="005D7CC2" w:rsidRDefault="0076583A" w:rsidP="00372513">
            <w:pPr>
              <w:pStyle w:val="ListParagraph"/>
              <w:numPr>
                <w:ilvl w:val="1"/>
                <w:numId w:val="5"/>
              </w:numPr>
              <w:spacing w:line="276" w:lineRule="auto"/>
              <w:jc w:val="both"/>
            </w:pPr>
            <w:r w:rsidRPr="005D7CC2">
              <w:t>the undertaking's EBITDA interest coverage ratio has been below 1.0.</w:t>
            </w:r>
          </w:p>
        </w:tc>
      </w:tr>
      <w:tr w:rsidR="00F17DA2" w:rsidRPr="00F17DA2" w14:paraId="4AE37E46" w14:textId="77777777" w:rsidTr="00EB3E12">
        <w:tc>
          <w:tcPr>
            <w:tcW w:w="1696" w:type="dxa"/>
            <w:shd w:val="clear" w:color="auto" w:fill="B4C6E7" w:themeFill="accent1" w:themeFillTint="66"/>
            <w:vAlign w:val="center"/>
          </w:tcPr>
          <w:p w14:paraId="6839385D" w14:textId="62F06551" w:rsidR="00F17DA2" w:rsidRPr="005739B9" w:rsidRDefault="00F17DA2" w:rsidP="000B1747">
            <w:pPr>
              <w:spacing w:line="276" w:lineRule="auto"/>
              <w:jc w:val="right"/>
              <w:rPr>
                <w:b/>
                <w:bCs/>
                <w:i/>
                <w:iCs/>
              </w:rPr>
            </w:pPr>
            <w:r w:rsidRPr="005739B9">
              <w:rPr>
                <w:b/>
                <w:bCs/>
                <w:i/>
                <w:iCs/>
              </w:rPr>
              <w:t>Wide Dissemination</w:t>
            </w:r>
          </w:p>
        </w:tc>
        <w:tc>
          <w:tcPr>
            <w:tcW w:w="7320" w:type="dxa"/>
            <w:vAlign w:val="center"/>
          </w:tcPr>
          <w:p w14:paraId="76342E5C" w14:textId="369AE461" w:rsidR="00F17DA2" w:rsidRPr="005739B9" w:rsidRDefault="005739B9" w:rsidP="000B1747">
            <w:pPr>
              <w:spacing w:line="276" w:lineRule="auto"/>
              <w:jc w:val="both"/>
            </w:pPr>
            <w:r w:rsidRPr="005739B9">
              <w:t xml:space="preserve">The term refers to the criterion stipulated by Commission Regulation (EU) No 651/ 2014, as amended. For the purposes of this scheme, the results of the project </w:t>
            </w:r>
            <w:r w:rsidR="002C0B96">
              <w:t xml:space="preserve">are deemed </w:t>
            </w:r>
            <w:r w:rsidRPr="005739B9">
              <w:t xml:space="preserve">to be widely disseminated </w:t>
            </w:r>
            <w:r w:rsidR="002C0B96">
              <w:t xml:space="preserve">if this is done </w:t>
            </w:r>
            <w:r w:rsidRPr="005739B9">
              <w:t>in at least three Member States or contracting parties to the EEA Agreement through conferences, publication, open access repositories, or free or open-source software.</w:t>
            </w:r>
          </w:p>
        </w:tc>
      </w:tr>
      <w:bookmarkEnd w:id="10"/>
      <w:bookmarkEnd w:id="11"/>
    </w:tbl>
    <w:p w14:paraId="3101EBC1" w14:textId="7696737D" w:rsidR="000B1747" w:rsidRDefault="000B1747">
      <w:pPr>
        <w:rPr>
          <w:rFonts w:asciiTheme="majorHAnsi" w:eastAsiaTheme="majorEastAsia" w:hAnsiTheme="majorHAnsi" w:cstheme="majorBidi"/>
          <w:b/>
          <w:color w:val="2F5496" w:themeColor="accent1" w:themeShade="BF"/>
          <w:sz w:val="32"/>
          <w:szCs w:val="26"/>
        </w:rPr>
      </w:pPr>
    </w:p>
    <w:p w14:paraId="05F2193F" w14:textId="6C64DDF8" w:rsidR="00D17ABC" w:rsidRDefault="00540206" w:rsidP="00245695">
      <w:pPr>
        <w:pStyle w:val="Heading2NR"/>
      </w:pPr>
      <w:bookmarkStart w:id="12" w:name="_Toc144387966"/>
      <w:r w:rsidRPr="005378B6">
        <w:t xml:space="preserve">Call </w:t>
      </w:r>
      <w:r w:rsidR="00D165C2" w:rsidRPr="005378B6">
        <w:t xml:space="preserve">Process and </w:t>
      </w:r>
      <w:r w:rsidRPr="005378B6">
        <w:t>Snapshot</w:t>
      </w:r>
      <w:bookmarkEnd w:id="12"/>
    </w:p>
    <w:p w14:paraId="3A925D9D" w14:textId="14B24F1A" w:rsidR="008641B6" w:rsidRPr="008641B6" w:rsidRDefault="008641B6" w:rsidP="00245695">
      <w:pPr>
        <w:pStyle w:val="Heading3NR"/>
      </w:pPr>
      <w:bookmarkStart w:id="13" w:name="_Toc144387967"/>
      <w:r w:rsidRPr="008641B6">
        <w:t>Timeline</w:t>
      </w:r>
      <w:bookmarkEnd w:id="13"/>
    </w:p>
    <w:p w14:paraId="5DB9CFC1" w14:textId="2B42CC6F" w:rsidR="007D24DE" w:rsidRPr="000C4C47" w:rsidRDefault="00D165C2" w:rsidP="000C4C47">
      <w:r w:rsidRPr="000C4C47">
        <w:t>The Call process consists of two (2), separate and consecutive stages</w:t>
      </w:r>
      <w:r w:rsidR="000A6032" w:rsidRPr="000C4C47">
        <w:t xml:space="preserve"> as per </w:t>
      </w:r>
      <w:r w:rsidR="00F57FA9" w:rsidRPr="000C4C47">
        <w:t>flow charts</w:t>
      </w:r>
      <w:r w:rsidR="000A6032" w:rsidRPr="000C4C47">
        <w:t xml:space="preserve"> below</w:t>
      </w:r>
      <w:r w:rsidR="000B1747" w:rsidRPr="000C4C47">
        <w:t>.</w:t>
      </w:r>
    </w:p>
    <w:p w14:paraId="7AE444A3" w14:textId="77777777" w:rsidR="00176493" w:rsidRPr="0042605E" w:rsidRDefault="00176493" w:rsidP="002C43CE">
      <w:pPr>
        <w:jc w:val="both"/>
        <w:rPr>
          <w:sz w:val="24"/>
          <w:szCs w:val="24"/>
        </w:rPr>
      </w:pPr>
      <w:r w:rsidRPr="0042605E">
        <w:rPr>
          <w:noProof/>
          <w:sz w:val="24"/>
          <w:szCs w:val="24"/>
        </w:rPr>
        <w:drawing>
          <wp:inline distT="0" distB="0" distL="0" distR="0" wp14:anchorId="5F5E0BAD" wp14:editId="4787A7C0">
            <wp:extent cx="5731510" cy="771525"/>
            <wp:effectExtent l="0" t="0" r="2159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89CC7EC" w14:textId="2A4EB96D" w:rsidR="00176493" w:rsidRDefault="00176493" w:rsidP="002C43CE">
      <w:pPr>
        <w:pStyle w:val="Caption"/>
        <w:jc w:val="both"/>
      </w:pPr>
      <w:r>
        <w:t xml:space="preserve">Figure </w:t>
      </w:r>
      <w:fldSimple w:instr=" SEQ Figure \* ARABIC ">
        <w:r w:rsidR="00991218">
          <w:rPr>
            <w:noProof/>
          </w:rPr>
          <w:t>2</w:t>
        </w:r>
      </w:fldSimple>
      <w:r>
        <w:t>: Stage 1 step-by-step process</w:t>
      </w:r>
    </w:p>
    <w:p w14:paraId="2064C6D6" w14:textId="627CAB92" w:rsidR="002C43CE" w:rsidRDefault="002C43CE" w:rsidP="002C43CE">
      <w:pPr>
        <w:jc w:val="both"/>
      </w:pPr>
      <w:r w:rsidRPr="0042605E">
        <w:rPr>
          <w:noProof/>
          <w:sz w:val="24"/>
          <w:szCs w:val="24"/>
        </w:rPr>
        <w:drawing>
          <wp:inline distT="0" distB="0" distL="0" distR="0" wp14:anchorId="53DDF808" wp14:editId="49A7D624">
            <wp:extent cx="5731510" cy="771525"/>
            <wp:effectExtent l="0" t="0" r="215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3CEFCCB" w14:textId="3E2B05B7" w:rsidR="002C43CE" w:rsidRPr="002C43CE" w:rsidRDefault="002C43CE" w:rsidP="002C43CE">
      <w:pPr>
        <w:pStyle w:val="Caption"/>
        <w:jc w:val="both"/>
      </w:pPr>
      <w:r>
        <w:t>Figure 3: Stage 2 step-by-step process</w:t>
      </w:r>
    </w:p>
    <w:p w14:paraId="32FFED02" w14:textId="674EAE4B" w:rsidR="00D165C2" w:rsidRPr="00245695" w:rsidRDefault="00D165C2" w:rsidP="00245695">
      <w:pPr>
        <w:pStyle w:val="Heading2"/>
      </w:pPr>
      <w:bookmarkStart w:id="14" w:name="_Toc144387968"/>
      <w:r w:rsidRPr="00245695">
        <w:t>Stage 1</w:t>
      </w:r>
      <w:r w:rsidR="00615CA9" w:rsidRPr="00245695">
        <w:t xml:space="preserve"> – Pre-</w:t>
      </w:r>
      <w:r w:rsidR="000B1747" w:rsidRPr="00245695">
        <w:t>P</w:t>
      </w:r>
      <w:r w:rsidR="00615CA9" w:rsidRPr="00245695">
        <w:t>roposal</w:t>
      </w:r>
      <w:bookmarkEnd w:id="14"/>
      <w:r w:rsidR="00615CA9" w:rsidRPr="00245695">
        <w:t xml:space="preserve"> </w:t>
      </w:r>
    </w:p>
    <w:p w14:paraId="47C0CFE7" w14:textId="6930890D" w:rsidR="002443B5" w:rsidRPr="000C4C47" w:rsidRDefault="002443B5" w:rsidP="002443B5">
      <w:pPr>
        <w:jc w:val="both"/>
        <w:rPr>
          <w:lang w:val="mt-MT"/>
        </w:rPr>
      </w:pPr>
      <w:bookmarkStart w:id="15" w:name="_Hlk141881439"/>
      <w:r w:rsidRPr="000C4C47">
        <w:t xml:space="preserve">The Project Coordinator must submit a pre-proposal on behalf of the consortium to the </w:t>
      </w:r>
      <w:r w:rsidR="009A107E">
        <w:t>Sustainable Blue Economy P</w:t>
      </w:r>
      <w:r w:rsidR="009A107E" w:rsidRPr="00DD4718">
        <w:t>artnership</w:t>
      </w:r>
      <w:r w:rsidR="00CE0A9F" w:rsidRPr="000C4C47">
        <w:rPr>
          <w:lang w:val="mt-MT"/>
        </w:rPr>
        <w:t xml:space="preserve"> Call Management Team</w:t>
      </w:r>
      <w:r w:rsidR="00996EF3" w:rsidRPr="000C4C47">
        <w:t xml:space="preserve"> as per </w:t>
      </w:r>
      <w:hyperlink r:id="rId32" w:history="1">
        <w:r w:rsidR="00996EF3" w:rsidRPr="000668FB">
          <w:rPr>
            <w:rStyle w:val="Hyperlink"/>
          </w:rPr>
          <w:t>Call Text</w:t>
        </w:r>
        <w:bookmarkStart w:id="16" w:name="_Hlk109914188"/>
        <w:r w:rsidR="00996EF3" w:rsidRPr="00EE2CD4">
          <w:rPr>
            <w:rStyle w:val="Hyperlink"/>
          </w:rPr>
          <w:t>.</w:t>
        </w:r>
      </w:hyperlink>
    </w:p>
    <w:bookmarkEnd w:id="16"/>
    <w:p w14:paraId="10FD0147" w14:textId="4B876F8B" w:rsidR="0020690F" w:rsidRPr="00996EF3" w:rsidRDefault="0020690F" w:rsidP="002C43CE">
      <w:pPr>
        <w:jc w:val="both"/>
        <w:rPr>
          <w:sz w:val="20"/>
          <w:szCs w:val="20"/>
        </w:rPr>
      </w:pPr>
      <w:r w:rsidRPr="0042605E">
        <w:rPr>
          <w:noProof/>
          <w:sz w:val="24"/>
          <w:szCs w:val="24"/>
        </w:rPr>
        <mc:AlternateContent>
          <mc:Choice Requires="wps">
            <w:drawing>
              <wp:inline distT="0" distB="0" distL="0" distR="0" wp14:anchorId="25CF1186" wp14:editId="60F2CEE2">
                <wp:extent cx="5662800" cy="838200"/>
                <wp:effectExtent l="0" t="0" r="14605" b="19050"/>
                <wp:docPr id="943600270" name="Text Box 943600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838200"/>
                        </a:xfrm>
                        <a:prstGeom prst="rect">
                          <a:avLst/>
                        </a:prstGeom>
                        <a:solidFill>
                          <a:schemeClr val="accent1">
                            <a:lumMod val="40000"/>
                            <a:lumOff val="60000"/>
                          </a:schemeClr>
                        </a:solidFill>
                        <a:ln w="9525">
                          <a:solidFill>
                            <a:schemeClr val="accent1">
                              <a:lumMod val="75000"/>
                            </a:schemeClr>
                          </a:solidFill>
                          <a:miter lim="800000"/>
                          <a:headEnd/>
                          <a:tailEnd/>
                        </a:ln>
                      </wps:spPr>
                      <wps:txbx>
                        <w:txbxContent>
                          <w:p w14:paraId="2C3C4421" w14:textId="43E44DB9" w:rsidR="0020690F" w:rsidRPr="000C4C47" w:rsidRDefault="0020690F" w:rsidP="0020690F">
                            <w:pPr>
                              <w:spacing w:line="276" w:lineRule="auto"/>
                              <w:jc w:val="center"/>
                            </w:pPr>
                            <w:r w:rsidRPr="000C4C47">
                              <w:t>Malta-based applicants are required to follow the latest version of the National Rules and check their eligibility as applicants (</w:t>
                            </w:r>
                            <w:r w:rsidRPr="00B9543E">
                              <w:t>Section 2</w:t>
                            </w:r>
                            <w:r w:rsidRPr="000C4C47">
                              <w:t>), check the eligibility of their project proposal (</w:t>
                            </w:r>
                            <w:r w:rsidRPr="00B9543E">
                              <w:t>Section 3</w:t>
                            </w:r>
                            <w:r w:rsidRPr="000C4C47">
                              <w:t>) and costings of the project (</w:t>
                            </w:r>
                            <w:r w:rsidRPr="00B9543E">
                              <w:t>Section 4</w:t>
                            </w:r>
                            <w:r w:rsidRPr="000C4C47">
                              <w:t>) and to submit a National Application Form accompanied by the relevant documentation (</w:t>
                            </w:r>
                            <w:r w:rsidRPr="00B9543E">
                              <w:t>Section 1.4</w:t>
                            </w:r>
                            <w:r w:rsidRPr="000C4C47">
                              <w:t>).</w:t>
                            </w:r>
                          </w:p>
                          <w:p w14:paraId="5526C92C" w14:textId="56BD0381" w:rsidR="0020690F" w:rsidRPr="008641B6" w:rsidRDefault="0020690F" w:rsidP="0020690F">
                            <w:pPr>
                              <w:jc w:val="center"/>
                              <w:rPr>
                                <w:sz w:val="20"/>
                                <w:szCs w:val="20"/>
                              </w:rPr>
                            </w:pPr>
                          </w:p>
                        </w:txbxContent>
                      </wps:txbx>
                      <wps:bodyPr rot="0" vert="horz" wrap="square" lIns="91440" tIns="45720" rIns="91440" bIns="45720" anchor="t" anchorCtr="0">
                        <a:noAutofit/>
                      </wps:bodyPr>
                    </wps:wsp>
                  </a:graphicData>
                </a:graphic>
              </wp:inline>
            </w:drawing>
          </mc:Choice>
          <mc:Fallback>
            <w:pict>
              <v:shapetype w14:anchorId="25CF1186" id="_x0000_t202" coordsize="21600,21600" o:spt="202" path="m,l,21600r21600,l21600,xe">
                <v:stroke joinstyle="miter"/>
                <v:path gradientshapeok="t" o:connecttype="rect"/>
              </v:shapetype>
              <v:shape id="Text Box 943600270" o:spid="_x0000_s1026" type="#_x0000_t202" style="width:445.9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" fillcolor="#b4c6e7 [1300]" strokecolor="#2f5496 [2404]">
                <v:textbox>
                  <w:txbxContent>
                    <w:p w14:paraId="2C3C4421" w14:textId="43E44DB9" w:rsidR="0020690F" w:rsidRPr="000C4C47" w:rsidRDefault="0020690F" w:rsidP="0020690F">
                      <w:pPr>
                        <w:spacing w:line="276" w:lineRule="auto"/>
                        <w:jc w:val="center"/>
                      </w:pPr>
                      <w:r w:rsidRPr="000C4C47">
                        <w:t>Malta-based applicants are required to follow the latest version of the National Rules and check their eligibility as applicants (</w:t>
                      </w:r>
                      <w:r w:rsidRPr="00B9543E">
                        <w:t>Section 2</w:t>
                      </w:r>
                      <w:r w:rsidRPr="000C4C47">
                        <w:t>), check the eligibility of their project proposal (</w:t>
                      </w:r>
                      <w:r w:rsidRPr="00B9543E">
                        <w:t>Section 3</w:t>
                      </w:r>
                      <w:r w:rsidRPr="000C4C47">
                        <w:t>) and costings of the project (</w:t>
                      </w:r>
                      <w:r w:rsidRPr="00B9543E">
                        <w:t>Section 4</w:t>
                      </w:r>
                      <w:r w:rsidRPr="000C4C47">
                        <w:t>) and to submit a National Application Form accompanied by the relevant documentation (</w:t>
                      </w:r>
                      <w:r w:rsidRPr="00B9543E">
                        <w:t>Section 1.4</w:t>
                      </w:r>
                      <w:r w:rsidRPr="000C4C47">
                        <w:t>).</w:t>
                      </w:r>
                    </w:p>
                    <w:p w14:paraId="5526C92C" w14:textId="56BD0381" w:rsidR="0020690F" w:rsidRPr="008641B6" w:rsidRDefault="0020690F" w:rsidP="0020690F">
                      <w:pPr>
                        <w:jc w:val="center"/>
                        <w:rPr>
                          <w:sz w:val="20"/>
                          <w:szCs w:val="20"/>
                        </w:rPr>
                      </w:pPr>
                    </w:p>
                  </w:txbxContent>
                </v:textbox>
                <w10:anchorlock/>
              </v:shape>
            </w:pict>
          </mc:Fallback>
        </mc:AlternateContent>
      </w:r>
    </w:p>
    <w:p w14:paraId="1D3C2133" w14:textId="03D3E46D" w:rsidR="002443B5" w:rsidRPr="000C4C47" w:rsidRDefault="002443B5" w:rsidP="002C43CE">
      <w:pPr>
        <w:jc w:val="both"/>
        <w:rPr>
          <w:b/>
          <w:bCs/>
        </w:rPr>
      </w:pPr>
      <w:r w:rsidRPr="000C4C47">
        <w:rPr>
          <w:b/>
          <w:bCs/>
        </w:rPr>
        <w:t xml:space="preserve">N.B: Applications must be submitted before the Start of Works </w:t>
      </w:r>
      <w:r w:rsidR="00996EF3" w:rsidRPr="000C4C47">
        <w:rPr>
          <w:b/>
          <w:bCs/>
          <w:i/>
          <w:iCs/>
        </w:rPr>
        <w:t>[</w:t>
      </w:r>
      <w:r w:rsidRPr="000C4C47">
        <w:rPr>
          <w:b/>
          <w:bCs/>
          <w:i/>
          <w:iCs/>
        </w:rPr>
        <w:t>see definition in Section 1.1</w:t>
      </w:r>
      <w:r w:rsidR="00996EF3" w:rsidRPr="000C4C47">
        <w:rPr>
          <w:b/>
          <w:bCs/>
          <w:i/>
          <w:iCs/>
        </w:rPr>
        <w:t>].</w:t>
      </w:r>
    </w:p>
    <w:p w14:paraId="676C369A" w14:textId="50F636DD" w:rsidR="00D018DD" w:rsidRPr="000C4C47" w:rsidRDefault="00D018DD" w:rsidP="002C43CE">
      <w:pPr>
        <w:jc w:val="both"/>
      </w:pPr>
      <w:r w:rsidRPr="000C4C47">
        <w:t xml:space="preserve">Pre-proposals will be evaluated, and applicants will be duly informed whether their pre-proposal was successful or not. </w:t>
      </w:r>
    </w:p>
    <w:p w14:paraId="650D7936" w14:textId="0D5A00F1" w:rsidR="00D165C2" w:rsidRPr="00245695" w:rsidRDefault="00D165C2" w:rsidP="00245695">
      <w:pPr>
        <w:pStyle w:val="Heading2"/>
      </w:pPr>
      <w:bookmarkStart w:id="17" w:name="_Toc144387969"/>
      <w:bookmarkEnd w:id="15"/>
      <w:r w:rsidRPr="00245695">
        <w:t>Stage 2</w:t>
      </w:r>
      <w:r w:rsidR="00E264FD" w:rsidRPr="00245695">
        <w:t xml:space="preserve"> – Full</w:t>
      </w:r>
      <w:r w:rsidR="00704F04" w:rsidRPr="00245695">
        <w:t xml:space="preserve"> </w:t>
      </w:r>
      <w:r w:rsidR="000B1747" w:rsidRPr="00245695">
        <w:t>P</w:t>
      </w:r>
      <w:r w:rsidR="00E264FD" w:rsidRPr="00245695">
        <w:t>roposal</w:t>
      </w:r>
      <w:bookmarkEnd w:id="17"/>
    </w:p>
    <w:p w14:paraId="13F1BE5F" w14:textId="445913C7" w:rsidR="002443B5" w:rsidRPr="000C4C47" w:rsidRDefault="002443B5" w:rsidP="002443B5">
      <w:pPr>
        <w:jc w:val="both"/>
      </w:pPr>
      <w:r w:rsidRPr="000C4C47">
        <w:t xml:space="preserve">Research consortia that successfully pass the first step will be invited to Stage 2 of the Call process, which entails submitting a full project proposal, in accordance with these national rules. </w:t>
      </w:r>
      <w:r w:rsidR="007C6114" w:rsidRPr="007C6114">
        <w:t>The Project Coordinator must submit a full proposal on behalf of the consortium.</w:t>
      </w:r>
    </w:p>
    <w:p w14:paraId="37FAAA69" w14:textId="566A8843" w:rsidR="00D165C2" w:rsidRPr="000C4C47" w:rsidRDefault="00D165C2" w:rsidP="002C43CE">
      <w:pPr>
        <w:jc w:val="both"/>
      </w:pPr>
      <w:r w:rsidRPr="000C4C47">
        <w:t>Malta-based applicants may be required to submit additional documentation during th</w:t>
      </w:r>
      <w:r w:rsidR="00040FA8">
        <w:t>e</w:t>
      </w:r>
      <w:r w:rsidRPr="000C4C47">
        <w:t xml:space="preserve"> second stage of the Call Process</w:t>
      </w:r>
      <w:r w:rsidR="00F13666" w:rsidRPr="000C4C47">
        <w:rPr>
          <w:lang w:val="mt-MT"/>
        </w:rPr>
        <w:t>.</w:t>
      </w:r>
    </w:p>
    <w:p w14:paraId="02721DC9" w14:textId="0364FCB2" w:rsidR="00B04240" w:rsidRDefault="00D165C2" w:rsidP="002C43CE">
      <w:pPr>
        <w:jc w:val="both"/>
      </w:pPr>
      <w:r w:rsidRPr="000C4C47">
        <w:t>The selection and funding of proposals under this Programme shall be on a competitive basis.</w:t>
      </w:r>
    </w:p>
    <w:p w14:paraId="5BDCC603" w14:textId="0F9A3F17" w:rsidR="000C4C47" w:rsidRPr="005F24DE" w:rsidRDefault="000C4C47" w:rsidP="00245695">
      <w:pPr>
        <w:pStyle w:val="Heading3NR"/>
        <w:rPr>
          <w:i/>
          <w:iCs/>
        </w:rPr>
      </w:pPr>
      <w:bookmarkStart w:id="18" w:name="_Toc144387970"/>
      <w:r w:rsidRPr="005F24DE">
        <w:rPr>
          <w:i/>
          <w:iCs/>
        </w:rPr>
        <w:t>Widening Initiative</w:t>
      </w:r>
      <w:bookmarkEnd w:id="18"/>
    </w:p>
    <w:p w14:paraId="427F056F" w14:textId="18C34C37" w:rsidR="00AC6D4E" w:rsidRPr="000C4C47" w:rsidRDefault="00CA5409" w:rsidP="00CA5409">
      <w:pPr>
        <w:jc w:val="both"/>
      </w:pPr>
      <w:r w:rsidRPr="000C4C47">
        <w:t>As part of the widening effect whereby new partners from undersubscribed Funding Partners can be added to the project consortium, Malta-based partners may be asked to join already-established consortia that have been invited to Stage 2 of the Call Process by the Call Secretariat of the</w:t>
      </w:r>
      <w:r w:rsidR="00206FCC">
        <w:t xml:space="preserve"> Sustainable Blue Economy P</w:t>
      </w:r>
      <w:r w:rsidR="00206FCC" w:rsidRPr="00DD4718">
        <w:t>artnership</w:t>
      </w:r>
      <w:r w:rsidRPr="000C4C47">
        <w:t xml:space="preserve">. Prospective Malta-based applicants to the widening effect will need to fulfil all eligibility criteria outlined in these National Rules, similar to </w:t>
      </w:r>
      <w:r w:rsidRPr="000C4C47">
        <w:lastRenderedPageBreak/>
        <w:t>any Stage 1 applicants. In addition, they will have to submit all Stage 1 and Stage 2 documents (and any other documents requested by MCST) by the full proposal submission deadline</w:t>
      </w:r>
      <w:r w:rsidRPr="00430002">
        <w:rPr>
          <w:vertAlign w:val="superscript"/>
        </w:rPr>
        <w:footnoteReference w:id="1"/>
      </w:r>
      <w:r w:rsidRPr="000C4C47">
        <w:t>.</w:t>
      </w:r>
    </w:p>
    <w:p w14:paraId="5591BEB6" w14:textId="49531A90" w:rsidR="00D54F05" w:rsidRPr="00D54F05" w:rsidRDefault="001215F8" w:rsidP="00D54F05">
      <w:pPr>
        <w:pStyle w:val="Heading2"/>
      </w:pPr>
      <w:bookmarkStart w:id="19" w:name="_Call_Snapshot"/>
      <w:bookmarkStart w:id="20" w:name="_Toc144387971"/>
      <w:bookmarkEnd w:id="19"/>
      <w:r w:rsidRPr="008641B6">
        <w:t>Call Snapshot</w:t>
      </w:r>
      <w:bookmarkEnd w:id="20"/>
    </w:p>
    <w:tbl>
      <w:tblPr>
        <w:tblStyle w:val="TableGrid1"/>
        <w:tblW w:w="7645" w:type="dxa"/>
        <w:jc w:val="center"/>
        <w:tblLook w:val="04A0" w:firstRow="1" w:lastRow="0" w:firstColumn="1" w:lastColumn="0" w:noHBand="0" w:noVBand="1"/>
      </w:tblPr>
      <w:tblGrid>
        <w:gridCol w:w="3232"/>
        <w:gridCol w:w="4413"/>
      </w:tblGrid>
      <w:tr w:rsidR="00015C73" w:rsidRPr="007038B9" w14:paraId="06A72839" w14:textId="77777777" w:rsidTr="00865175">
        <w:trPr>
          <w:trHeight w:val="267"/>
          <w:jc w:val="center"/>
        </w:trPr>
        <w:tc>
          <w:tcPr>
            <w:tcW w:w="3232" w:type="dxa"/>
            <w:shd w:val="clear" w:color="auto" w:fill="D9E2F3" w:themeFill="accent1" w:themeFillTint="33"/>
            <w:vAlign w:val="center"/>
          </w:tcPr>
          <w:p w14:paraId="49E710AA" w14:textId="22D187A5" w:rsidR="00015C73" w:rsidRPr="00430002" w:rsidRDefault="00015C73" w:rsidP="00430002">
            <w:pPr>
              <w:pStyle w:val="ListParagraph"/>
              <w:ind w:left="0"/>
              <w:jc w:val="right"/>
              <w:rPr>
                <w:b/>
                <w:bCs/>
              </w:rPr>
            </w:pPr>
            <w:bookmarkStart w:id="21" w:name="_Hlk109914199"/>
            <w:r w:rsidRPr="00430002">
              <w:rPr>
                <w:b/>
                <w:bCs/>
              </w:rPr>
              <w:t>Call Text</w:t>
            </w:r>
          </w:p>
        </w:tc>
        <w:tc>
          <w:tcPr>
            <w:tcW w:w="4413" w:type="dxa"/>
            <w:vAlign w:val="center"/>
          </w:tcPr>
          <w:p w14:paraId="32E18B71" w14:textId="0C5FA284" w:rsidR="00015C73" w:rsidRPr="00430002" w:rsidRDefault="0043616F" w:rsidP="00996EF3">
            <w:pPr>
              <w:pStyle w:val="ListParagraph"/>
              <w:ind w:left="0"/>
              <w:jc w:val="center"/>
              <w:rPr>
                <w:highlight w:val="yellow"/>
              </w:rPr>
            </w:pPr>
            <w:r w:rsidRPr="0043616F">
              <w:t>https://bluepartnership.eu/funding-opportunities</w:t>
            </w:r>
          </w:p>
        </w:tc>
      </w:tr>
      <w:tr w:rsidR="00015C73" w:rsidRPr="007038B9" w14:paraId="54CA7FE0" w14:textId="77777777" w:rsidTr="00865175">
        <w:trPr>
          <w:trHeight w:val="252"/>
          <w:jc w:val="center"/>
        </w:trPr>
        <w:tc>
          <w:tcPr>
            <w:tcW w:w="3232" w:type="dxa"/>
            <w:shd w:val="clear" w:color="auto" w:fill="D9E2F3" w:themeFill="accent1" w:themeFillTint="33"/>
            <w:vAlign w:val="center"/>
          </w:tcPr>
          <w:p w14:paraId="4063A2EB" w14:textId="4116AF5F" w:rsidR="00015C73" w:rsidRPr="00430002" w:rsidRDefault="00015C73" w:rsidP="00430002">
            <w:pPr>
              <w:pStyle w:val="ListParagraph"/>
              <w:ind w:left="0"/>
              <w:jc w:val="right"/>
              <w:rPr>
                <w:b/>
                <w:bCs/>
              </w:rPr>
            </w:pPr>
            <w:r w:rsidRPr="00430002">
              <w:rPr>
                <w:b/>
                <w:bCs/>
              </w:rPr>
              <w:t>Call Website</w:t>
            </w:r>
          </w:p>
        </w:tc>
        <w:tc>
          <w:tcPr>
            <w:tcW w:w="4413" w:type="dxa"/>
            <w:vAlign w:val="center"/>
          </w:tcPr>
          <w:p w14:paraId="79DA0172" w14:textId="7314B211" w:rsidR="00015C73" w:rsidRPr="00430002" w:rsidRDefault="00000000" w:rsidP="00996EF3">
            <w:pPr>
              <w:pStyle w:val="ListParagraph"/>
              <w:ind w:left="0"/>
              <w:jc w:val="center"/>
              <w:rPr>
                <w:highlight w:val="yellow"/>
              </w:rPr>
            </w:pPr>
            <w:hyperlink r:id="rId33" w:anchor="engage" w:history="1">
              <w:r w:rsidR="00F7782F" w:rsidRPr="00FB68F4">
                <w:rPr>
                  <w:rStyle w:val="Hyperlink"/>
                </w:rPr>
                <w:t>https://www.bluepartnership.eu/#engage</w:t>
              </w:r>
            </w:hyperlink>
          </w:p>
        </w:tc>
      </w:tr>
      <w:tr w:rsidR="00015C73" w:rsidRPr="007038B9" w14:paraId="3A63B2C1" w14:textId="77777777" w:rsidTr="00865175">
        <w:trPr>
          <w:trHeight w:val="252"/>
          <w:jc w:val="center"/>
        </w:trPr>
        <w:tc>
          <w:tcPr>
            <w:tcW w:w="3232" w:type="dxa"/>
            <w:shd w:val="clear" w:color="auto" w:fill="D9E2F3" w:themeFill="accent1" w:themeFillTint="33"/>
            <w:vAlign w:val="center"/>
          </w:tcPr>
          <w:p w14:paraId="10D8684F" w14:textId="3FC99D7D" w:rsidR="00015C73" w:rsidRPr="00430002" w:rsidRDefault="00015C73" w:rsidP="00430002">
            <w:pPr>
              <w:pStyle w:val="ListParagraph"/>
              <w:ind w:left="0"/>
              <w:jc w:val="right"/>
              <w:rPr>
                <w:b/>
                <w:bCs/>
              </w:rPr>
            </w:pPr>
            <w:r w:rsidRPr="00430002">
              <w:rPr>
                <w:b/>
                <w:bCs/>
              </w:rPr>
              <w:t>TRL levels supported</w:t>
            </w:r>
          </w:p>
        </w:tc>
        <w:tc>
          <w:tcPr>
            <w:tcW w:w="4413" w:type="dxa"/>
            <w:vAlign w:val="center"/>
          </w:tcPr>
          <w:p w14:paraId="2B190158" w14:textId="64DBEC74" w:rsidR="00015C73" w:rsidRPr="00430002" w:rsidRDefault="00015C73" w:rsidP="00996EF3">
            <w:pPr>
              <w:pStyle w:val="ListParagraph"/>
              <w:ind w:left="0"/>
              <w:jc w:val="center"/>
              <w:rPr>
                <w:highlight w:val="yellow"/>
              </w:rPr>
            </w:pPr>
            <w:r w:rsidRPr="00430002">
              <w:rPr>
                <w:lang w:val="mt-MT"/>
              </w:rPr>
              <w:t xml:space="preserve">TRL </w:t>
            </w:r>
            <w:r w:rsidR="00F7782F">
              <w:t>1</w:t>
            </w:r>
            <w:r w:rsidRPr="00430002">
              <w:rPr>
                <w:lang w:val="mt-MT"/>
              </w:rPr>
              <w:t xml:space="preserve"> - 7</w:t>
            </w:r>
          </w:p>
        </w:tc>
      </w:tr>
      <w:tr w:rsidR="00015C73" w:rsidRPr="007038B9" w14:paraId="2D6E3044" w14:textId="77777777" w:rsidTr="00865175">
        <w:trPr>
          <w:trHeight w:val="267"/>
          <w:jc w:val="center"/>
        </w:trPr>
        <w:tc>
          <w:tcPr>
            <w:tcW w:w="3232" w:type="dxa"/>
            <w:shd w:val="clear" w:color="auto" w:fill="D9E2F3" w:themeFill="accent1" w:themeFillTint="33"/>
            <w:vAlign w:val="center"/>
          </w:tcPr>
          <w:p w14:paraId="1B2B6E34" w14:textId="4E259605" w:rsidR="00015C73" w:rsidRPr="00430002" w:rsidRDefault="00015C73" w:rsidP="00430002">
            <w:pPr>
              <w:pStyle w:val="ListParagraph"/>
              <w:ind w:left="0"/>
              <w:jc w:val="right"/>
              <w:rPr>
                <w:b/>
                <w:bCs/>
              </w:rPr>
            </w:pPr>
            <w:r w:rsidRPr="00430002">
              <w:rPr>
                <w:b/>
                <w:bCs/>
              </w:rPr>
              <w:t>Project Duration</w:t>
            </w:r>
          </w:p>
        </w:tc>
        <w:tc>
          <w:tcPr>
            <w:tcW w:w="4413" w:type="dxa"/>
            <w:vAlign w:val="center"/>
          </w:tcPr>
          <w:p w14:paraId="21541AD8" w14:textId="18533AD3" w:rsidR="00015C73" w:rsidRPr="00430002" w:rsidRDefault="00FB67CF" w:rsidP="00996EF3">
            <w:pPr>
              <w:pStyle w:val="ListParagraph"/>
              <w:ind w:left="0"/>
              <w:jc w:val="center"/>
              <w:rPr>
                <w:highlight w:val="yellow"/>
              </w:rPr>
            </w:pPr>
            <w:r w:rsidRPr="00430002">
              <w:t>36 months</w:t>
            </w:r>
          </w:p>
        </w:tc>
      </w:tr>
      <w:tr w:rsidR="00015C73" w:rsidRPr="007038B9" w14:paraId="0BE26270" w14:textId="77777777" w:rsidTr="00865175">
        <w:trPr>
          <w:trHeight w:val="787"/>
          <w:jc w:val="center"/>
        </w:trPr>
        <w:tc>
          <w:tcPr>
            <w:tcW w:w="3232" w:type="dxa"/>
            <w:shd w:val="clear" w:color="auto" w:fill="D9E2F3" w:themeFill="accent1" w:themeFillTint="33"/>
            <w:vAlign w:val="center"/>
          </w:tcPr>
          <w:p w14:paraId="384BF5F4" w14:textId="0573D20D" w:rsidR="00015C73" w:rsidRPr="00430002" w:rsidRDefault="00015C73" w:rsidP="00430002">
            <w:pPr>
              <w:pStyle w:val="ListParagraph"/>
              <w:ind w:left="0"/>
              <w:jc w:val="right"/>
              <w:rPr>
                <w:b/>
                <w:bCs/>
              </w:rPr>
            </w:pPr>
            <w:r w:rsidRPr="00430002">
              <w:rPr>
                <w:b/>
                <w:bCs/>
              </w:rPr>
              <w:t xml:space="preserve">Max. funds </w:t>
            </w:r>
            <w:r w:rsidR="009C49B2" w:rsidRPr="00430002">
              <w:rPr>
                <w:b/>
                <w:bCs/>
              </w:rPr>
              <w:t xml:space="preserve">that can jointly be requested </w:t>
            </w:r>
            <w:r w:rsidRPr="00430002">
              <w:rPr>
                <w:b/>
                <w:bCs/>
              </w:rPr>
              <w:t xml:space="preserve">by </w:t>
            </w:r>
            <w:r w:rsidR="00D018DD" w:rsidRPr="00430002">
              <w:rPr>
                <w:b/>
                <w:bCs/>
              </w:rPr>
              <w:t>national partner/s</w:t>
            </w:r>
            <w:r w:rsidRPr="00430002">
              <w:rPr>
                <w:b/>
                <w:bCs/>
              </w:rPr>
              <w:t xml:space="preserve"> per project (EUR)</w:t>
            </w:r>
          </w:p>
        </w:tc>
        <w:tc>
          <w:tcPr>
            <w:tcW w:w="4413" w:type="dxa"/>
            <w:vAlign w:val="center"/>
          </w:tcPr>
          <w:p w14:paraId="36023A18" w14:textId="26C62A84" w:rsidR="00015C73" w:rsidRPr="00430002" w:rsidRDefault="009E5A10" w:rsidP="00996EF3">
            <w:pPr>
              <w:pStyle w:val="ListParagraph"/>
              <w:ind w:left="0"/>
              <w:jc w:val="center"/>
            </w:pPr>
            <w:r w:rsidRPr="00430002">
              <w:t>€500,000</w:t>
            </w:r>
          </w:p>
        </w:tc>
      </w:tr>
      <w:tr w:rsidR="00015C73" w:rsidRPr="007038B9" w14:paraId="277300F8" w14:textId="77777777" w:rsidTr="00865175">
        <w:trPr>
          <w:trHeight w:val="267"/>
          <w:jc w:val="center"/>
        </w:trPr>
        <w:tc>
          <w:tcPr>
            <w:tcW w:w="3232" w:type="dxa"/>
            <w:shd w:val="clear" w:color="auto" w:fill="D9E2F3" w:themeFill="accent1" w:themeFillTint="33"/>
            <w:vAlign w:val="center"/>
          </w:tcPr>
          <w:p w14:paraId="5B27BB08" w14:textId="6A368973" w:rsidR="00015C73" w:rsidRPr="00D00706" w:rsidRDefault="00015C73" w:rsidP="00430002">
            <w:pPr>
              <w:pStyle w:val="ListParagraph"/>
              <w:ind w:left="0"/>
              <w:jc w:val="right"/>
              <w:rPr>
                <w:b/>
                <w:bCs/>
              </w:rPr>
            </w:pPr>
            <w:r w:rsidRPr="00D00706">
              <w:rPr>
                <w:b/>
                <w:bCs/>
              </w:rPr>
              <w:t>Submission d</w:t>
            </w:r>
            <w:r w:rsidR="00862B4C" w:rsidRPr="00D00706">
              <w:rPr>
                <w:b/>
                <w:bCs/>
              </w:rPr>
              <w:t>eadline</w:t>
            </w:r>
            <w:r w:rsidRPr="00D00706">
              <w:rPr>
                <w:b/>
                <w:bCs/>
              </w:rPr>
              <w:t xml:space="preserve"> of the </w:t>
            </w:r>
            <w:r w:rsidR="00372513" w:rsidRPr="00D00706">
              <w:rPr>
                <w:b/>
                <w:bCs/>
              </w:rPr>
              <w:t>Pre-Proposal</w:t>
            </w:r>
          </w:p>
        </w:tc>
        <w:tc>
          <w:tcPr>
            <w:tcW w:w="4413" w:type="dxa"/>
            <w:vAlign w:val="center"/>
          </w:tcPr>
          <w:p w14:paraId="6215D81B" w14:textId="4BEA476B" w:rsidR="00015C73" w:rsidRPr="00D00706" w:rsidRDefault="00F13AC6" w:rsidP="00996EF3">
            <w:pPr>
              <w:pStyle w:val="ListParagraph"/>
              <w:ind w:left="0"/>
              <w:jc w:val="center"/>
            </w:pPr>
            <w:r>
              <w:t>10</w:t>
            </w:r>
            <w:r w:rsidRPr="000668FB">
              <w:rPr>
                <w:vertAlign w:val="superscript"/>
              </w:rPr>
              <w:t>th</w:t>
            </w:r>
            <w:r>
              <w:t xml:space="preserve"> April 2024, 15:00 CET</w:t>
            </w:r>
          </w:p>
        </w:tc>
      </w:tr>
      <w:tr w:rsidR="00372513" w:rsidRPr="007038B9" w14:paraId="7C116F12" w14:textId="77777777" w:rsidTr="00865175">
        <w:trPr>
          <w:trHeight w:val="267"/>
          <w:jc w:val="center"/>
        </w:trPr>
        <w:tc>
          <w:tcPr>
            <w:tcW w:w="3232" w:type="dxa"/>
            <w:shd w:val="clear" w:color="auto" w:fill="D9E2F3" w:themeFill="accent1" w:themeFillTint="33"/>
            <w:vAlign w:val="center"/>
          </w:tcPr>
          <w:p w14:paraId="0043C8A5" w14:textId="565990C8" w:rsidR="00372513" w:rsidRPr="00D00706" w:rsidRDefault="00372513" w:rsidP="00430002">
            <w:pPr>
              <w:pStyle w:val="ListParagraph"/>
              <w:ind w:left="0"/>
              <w:jc w:val="right"/>
              <w:rPr>
                <w:b/>
                <w:bCs/>
              </w:rPr>
            </w:pPr>
            <w:r w:rsidRPr="00D00706">
              <w:rPr>
                <w:b/>
                <w:bCs/>
              </w:rPr>
              <w:t>Submission deadline of the Full Proposal</w:t>
            </w:r>
          </w:p>
        </w:tc>
        <w:tc>
          <w:tcPr>
            <w:tcW w:w="4413" w:type="dxa"/>
            <w:vAlign w:val="center"/>
          </w:tcPr>
          <w:p w14:paraId="43750A1A" w14:textId="75C2A6D0" w:rsidR="00372513" w:rsidRPr="00D00706" w:rsidRDefault="00F13AC6" w:rsidP="00996EF3">
            <w:pPr>
              <w:pStyle w:val="ListParagraph"/>
              <w:ind w:left="0"/>
              <w:jc w:val="center"/>
            </w:pPr>
            <w:r w:rsidRPr="000668FB">
              <w:t>6</w:t>
            </w:r>
            <w:r w:rsidRPr="000668FB">
              <w:rPr>
                <w:vertAlign w:val="superscript"/>
              </w:rPr>
              <w:t>th</w:t>
            </w:r>
            <w:r w:rsidRPr="000668FB">
              <w:t xml:space="preserve"> November 2024, 15:00 CET</w:t>
            </w:r>
          </w:p>
        </w:tc>
      </w:tr>
      <w:tr w:rsidR="00015C73" w:rsidRPr="007038B9" w14:paraId="1C1BA6A7" w14:textId="77777777" w:rsidTr="00865175">
        <w:trPr>
          <w:trHeight w:val="252"/>
          <w:jc w:val="center"/>
        </w:trPr>
        <w:tc>
          <w:tcPr>
            <w:tcW w:w="3232" w:type="dxa"/>
            <w:shd w:val="clear" w:color="auto" w:fill="D9E2F3" w:themeFill="accent1" w:themeFillTint="33"/>
            <w:vAlign w:val="center"/>
          </w:tcPr>
          <w:p w14:paraId="17D3CF33" w14:textId="27E61EB1" w:rsidR="00015C73" w:rsidRPr="0001725A" w:rsidRDefault="00015C73" w:rsidP="00430002">
            <w:pPr>
              <w:pStyle w:val="ListParagraph"/>
              <w:ind w:left="0"/>
              <w:jc w:val="right"/>
              <w:rPr>
                <w:b/>
                <w:bCs/>
                <w:highlight w:val="yellow"/>
              </w:rPr>
            </w:pPr>
            <w:r w:rsidRPr="00D00706">
              <w:rPr>
                <w:b/>
                <w:bCs/>
              </w:rPr>
              <w:t>Submissio</w:t>
            </w:r>
            <w:r w:rsidR="00EF24DC" w:rsidRPr="00D00706">
              <w:rPr>
                <w:b/>
                <w:bCs/>
              </w:rPr>
              <w:t xml:space="preserve">n </w:t>
            </w:r>
            <w:r w:rsidRPr="00D00706">
              <w:rPr>
                <w:b/>
                <w:bCs/>
              </w:rPr>
              <w:t>portal</w:t>
            </w:r>
          </w:p>
        </w:tc>
        <w:tc>
          <w:tcPr>
            <w:tcW w:w="4413" w:type="dxa"/>
          </w:tcPr>
          <w:p w14:paraId="1F5068F3" w14:textId="1DA7816D" w:rsidR="00015C73" w:rsidRPr="00734F5A" w:rsidRDefault="00000000" w:rsidP="00996EF3">
            <w:pPr>
              <w:pStyle w:val="ListParagraph"/>
              <w:ind w:left="0"/>
              <w:jc w:val="center"/>
              <w:rPr>
                <w:highlight w:val="yellow"/>
                <w:lang w:val="mt-MT"/>
              </w:rPr>
            </w:pPr>
            <w:hyperlink r:id="rId34" w:history="1">
              <w:r w:rsidR="008D07B2" w:rsidRPr="00972894">
                <w:rPr>
                  <w:rStyle w:val="Hyperlink"/>
                </w:rPr>
                <w:t>eusubmissions@gov.mt</w:t>
              </w:r>
            </w:hyperlink>
          </w:p>
        </w:tc>
      </w:tr>
      <w:bookmarkEnd w:id="21"/>
    </w:tbl>
    <w:p w14:paraId="6B29FAF3" w14:textId="44261570" w:rsidR="00434020" w:rsidRPr="0042605E" w:rsidRDefault="00434020" w:rsidP="002C43CE">
      <w:pPr>
        <w:jc w:val="both"/>
        <w:rPr>
          <w:sz w:val="24"/>
          <w:szCs w:val="24"/>
        </w:rPr>
      </w:pPr>
    </w:p>
    <w:p w14:paraId="5AEDBE4C" w14:textId="64C41964" w:rsidR="0047257C" w:rsidRPr="00996EF3" w:rsidRDefault="00FC47DC" w:rsidP="00245695">
      <w:pPr>
        <w:pStyle w:val="Heading2NR"/>
      </w:pPr>
      <w:bookmarkStart w:id="22" w:name="_Application_Submission_Details_1"/>
      <w:bookmarkStart w:id="23" w:name="_Toc144387972"/>
      <w:bookmarkEnd w:id="22"/>
      <w:r w:rsidRPr="00996EF3">
        <w:t>Application Submission Details</w:t>
      </w:r>
      <w:bookmarkEnd w:id="23"/>
    </w:p>
    <w:p w14:paraId="5675EA50" w14:textId="77777777" w:rsidR="00FC47DC" w:rsidRPr="00660B49" w:rsidRDefault="00FC47DC" w:rsidP="00FC47DC">
      <w:pPr>
        <w:jc w:val="both"/>
      </w:pPr>
      <w:r w:rsidRPr="00660B49">
        <w:t xml:space="preserve">The applicant should ensure </w:t>
      </w:r>
      <w:r w:rsidRPr="00660B49">
        <w:rPr>
          <w:u w:val="single"/>
        </w:rPr>
        <w:t>complete</w:t>
      </w:r>
      <w:r w:rsidRPr="00660B49">
        <w:t xml:space="preserve"> compliance to these ‘Rules for Participation’ prior to applying to this Call. No amendments or negotiations are allowed after submission, unless requested by the Council. Any unapproved deviations will result in the failure of the application during the administrative check.</w:t>
      </w:r>
    </w:p>
    <w:p w14:paraId="04AADC5A" w14:textId="645935CE" w:rsidR="00FC47DC" w:rsidRPr="00660B49" w:rsidRDefault="00FC47DC" w:rsidP="00FC47DC">
      <w:pPr>
        <w:jc w:val="both"/>
      </w:pPr>
      <w:r w:rsidRPr="00660B49">
        <w:t>The technical pr</w:t>
      </w:r>
      <w:r w:rsidR="0001725A">
        <w:t>e</w:t>
      </w:r>
      <w:r w:rsidR="00040FA8">
        <w:t>-</w:t>
      </w:r>
      <w:r w:rsidR="0001725A">
        <w:t xml:space="preserve"> and </w:t>
      </w:r>
      <w:r w:rsidRPr="00660B49">
        <w:t xml:space="preserve">full proposals need to be submitted electronically by the Project Coordinator via </w:t>
      </w:r>
      <w:r w:rsidRPr="000668FB">
        <w:t>the</w:t>
      </w:r>
      <w:r w:rsidR="002D4B87" w:rsidRPr="000668FB">
        <w:t xml:space="preserve"> </w:t>
      </w:r>
      <w:hyperlink r:id="rId35" w:history="1">
        <w:r w:rsidR="002D4B87" w:rsidRPr="000668FB">
          <w:rPr>
            <w:rStyle w:val="Hyperlink"/>
          </w:rPr>
          <w:t>Electronic Proposal Submission System (EPSS)</w:t>
        </w:r>
      </w:hyperlink>
      <w:r w:rsidRPr="000668FB">
        <w:t xml:space="preserve"> on behalf of the transnational consortium, by the submission deadline indicated below</w:t>
      </w:r>
      <w:r w:rsidR="00040FA8" w:rsidRPr="000668FB">
        <w:t>:</w:t>
      </w:r>
    </w:p>
    <w:p w14:paraId="29D421A4" w14:textId="77777777" w:rsidR="00FC47DC" w:rsidRPr="0042605E" w:rsidRDefault="00FC47DC" w:rsidP="00FC47DC">
      <w:pPr>
        <w:jc w:val="both"/>
        <w:rPr>
          <w:color w:val="2F5496" w:themeColor="accent1" w:themeShade="BF"/>
          <w:sz w:val="24"/>
          <w:szCs w:val="24"/>
        </w:rPr>
      </w:pPr>
      <w:r w:rsidRPr="0042605E">
        <w:rPr>
          <w:noProof/>
          <w:sz w:val="24"/>
          <w:szCs w:val="24"/>
        </w:rPr>
        <w:drawing>
          <wp:inline distT="0" distB="0" distL="0" distR="0" wp14:anchorId="67FB84DD" wp14:editId="79174174">
            <wp:extent cx="5600700" cy="1168400"/>
            <wp:effectExtent l="0" t="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4A1B6C37" w14:textId="5EA93D4F" w:rsidR="00FC47DC" w:rsidRPr="008641B6" w:rsidRDefault="00FC47DC" w:rsidP="00AD04AF">
      <w:pPr>
        <w:spacing w:after="0"/>
        <w:jc w:val="center"/>
        <w:rPr>
          <w:color w:val="2F5496" w:themeColor="accent1" w:themeShade="BF"/>
          <w:sz w:val="28"/>
          <w:szCs w:val="28"/>
        </w:rPr>
      </w:pPr>
      <w:r w:rsidRPr="008641B6">
        <w:rPr>
          <w:color w:val="2F5496" w:themeColor="accent1" w:themeShade="BF"/>
          <w:sz w:val="28"/>
          <w:szCs w:val="28"/>
        </w:rPr>
        <w:t>Deadline for pre-proposal submission:</w:t>
      </w:r>
    </w:p>
    <w:p w14:paraId="165B0744" w14:textId="095DEC5E" w:rsidR="00FC47DC" w:rsidRPr="00EC1315" w:rsidRDefault="00000000" w:rsidP="00AD04AF">
      <w:pPr>
        <w:spacing w:after="0"/>
        <w:jc w:val="center"/>
        <w:rPr>
          <w:b/>
          <w:bCs/>
          <w:color w:val="2F5496" w:themeColor="accent1" w:themeShade="BF"/>
          <w:sz w:val="28"/>
          <w:szCs w:val="28"/>
        </w:rPr>
      </w:pPr>
      <w:sdt>
        <w:sdtPr>
          <w:rPr>
            <w:b/>
            <w:bCs/>
            <w:color w:val="2F5496" w:themeColor="accent1" w:themeShade="BF"/>
            <w:sz w:val="28"/>
            <w:szCs w:val="28"/>
          </w:rPr>
          <w:id w:val="912430327"/>
          <w:placeholder>
            <w:docPart w:val="7B0C94D6C1CC4AD4AD1B6441A0166AF9"/>
          </w:placeholder>
          <w:date w:fullDate="2024-04-10T00:00:00Z">
            <w:dateFormat w:val="dd/MM/yyyy"/>
            <w:lid w:val="en-GB"/>
            <w:storeMappedDataAs w:val="dateTime"/>
            <w:calendar w:val="gregorian"/>
          </w:date>
        </w:sdtPr>
        <w:sdtContent>
          <w:r w:rsidR="00F13AC6" w:rsidRPr="000668FB">
            <w:rPr>
              <w:b/>
              <w:bCs/>
              <w:color w:val="2F5496" w:themeColor="accent1" w:themeShade="BF"/>
              <w:sz w:val="28"/>
              <w:szCs w:val="28"/>
            </w:rPr>
            <w:t>10/04/2024</w:t>
          </w:r>
        </w:sdtContent>
      </w:sdt>
      <w:r w:rsidR="00FC47DC" w:rsidRPr="000668FB">
        <w:rPr>
          <w:b/>
          <w:bCs/>
          <w:color w:val="2F5496" w:themeColor="accent1" w:themeShade="BF"/>
          <w:sz w:val="28"/>
          <w:szCs w:val="28"/>
        </w:rPr>
        <w:t xml:space="preserve">, </w:t>
      </w:r>
      <w:sdt>
        <w:sdtPr>
          <w:rPr>
            <w:b/>
            <w:bCs/>
            <w:color w:val="2F5496" w:themeColor="accent1" w:themeShade="BF"/>
            <w:sz w:val="28"/>
            <w:szCs w:val="28"/>
          </w:rPr>
          <w:id w:val="567621803"/>
          <w:placeholder>
            <w:docPart w:val="6D3A0B30B0814C8F808487265882F72F"/>
          </w:placeholder>
        </w:sdtPr>
        <w:sdtContent>
          <w:r w:rsidR="006A06DB" w:rsidRPr="000668FB">
            <w:rPr>
              <w:b/>
              <w:bCs/>
              <w:color w:val="2F5496" w:themeColor="accent1" w:themeShade="BF"/>
              <w:sz w:val="28"/>
              <w:szCs w:val="28"/>
            </w:rPr>
            <w:t>14:00</w:t>
          </w:r>
          <w:r w:rsidR="00FC47DC" w:rsidRPr="000668FB">
            <w:rPr>
              <w:b/>
              <w:bCs/>
              <w:color w:val="2F5496" w:themeColor="accent1" w:themeShade="BF"/>
              <w:sz w:val="28"/>
              <w:szCs w:val="28"/>
            </w:rPr>
            <w:t xml:space="preserve"> CET</w:t>
          </w:r>
        </w:sdtContent>
      </w:sdt>
    </w:p>
    <w:p w14:paraId="76D9E809" w14:textId="77777777" w:rsidR="003E522F" w:rsidRDefault="003E522F" w:rsidP="00FC47DC">
      <w:pPr>
        <w:jc w:val="both"/>
        <w:rPr>
          <w:sz w:val="20"/>
          <w:szCs w:val="20"/>
        </w:rPr>
      </w:pPr>
    </w:p>
    <w:p w14:paraId="3D326C8F" w14:textId="7C636F26" w:rsidR="00FC47DC" w:rsidRPr="00416D09" w:rsidRDefault="003E522F" w:rsidP="00FC47DC">
      <w:pPr>
        <w:jc w:val="both"/>
      </w:pPr>
      <w:r w:rsidRPr="0001725A">
        <w:t>A</w:t>
      </w:r>
      <w:r w:rsidR="00FC47DC" w:rsidRPr="0001725A">
        <w:t xml:space="preserve">dditionally, a </w:t>
      </w:r>
      <w:r w:rsidR="00FC47DC" w:rsidRPr="0001725A">
        <w:rPr>
          <w:b/>
          <w:bCs/>
        </w:rPr>
        <w:t>National Application Form needs to be submitted electronically by each Malta-based Applicant at Stage 1</w:t>
      </w:r>
      <w:r w:rsidR="00FC47DC" w:rsidRPr="0001725A">
        <w:t xml:space="preserve"> to </w:t>
      </w:r>
      <w:sdt>
        <w:sdtPr>
          <w:id w:val="1274053122"/>
          <w:placeholder>
            <w:docPart w:val="40A22A3AD58D41A993EC0967CA3FEB72"/>
          </w:placeholder>
        </w:sdtPr>
        <w:sdtContent>
          <w:hyperlink r:id="rId41" w:history="1">
            <w:r w:rsidR="00734F5A" w:rsidRPr="009947E0">
              <w:rPr>
                <w:rStyle w:val="Hyperlink"/>
              </w:rPr>
              <w:t>eusubmissions.mcst@gov.mt</w:t>
            </w:r>
          </w:hyperlink>
        </w:sdtContent>
      </w:sdt>
      <w:r w:rsidR="00FC47DC" w:rsidRPr="0001725A">
        <w:t>, by the submission deadline indicated below</w:t>
      </w:r>
      <w:r w:rsidR="00416D09">
        <w:t>.</w:t>
      </w:r>
    </w:p>
    <w:p w14:paraId="643453D1" w14:textId="77777777" w:rsidR="00FC47DC" w:rsidRPr="0042605E" w:rsidRDefault="00FC47DC" w:rsidP="00FC47DC">
      <w:pPr>
        <w:jc w:val="both"/>
        <w:rPr>
          <w:sz w:val="24"/>
          <w:szCs w:val="24"/>
        </w:rPr>
      </w:pPr>
      <w:r w:rsidRPr="0042605E">
        <w:rPr>
          <w:noProof/>
          <w:sz w:val="24"/>
          <w:szCs w:val="24"/>
        </w:rPr>
        <w:lastRenderedPageBreak/>
        <w:drawing>
          <wp:inline distT="0" distB="0" distL="0" distR="0" wp14:anchorId="213DD9DF" wp14:editId="2D36BDFE">
            <wp:extent cx="5600700" cy="1168400"/>
            <wp:effectExtent l="0" t="0" r="381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6806067" w14:textId="77777777" w:rsidR="00FC47DC" w:rsidRPr="008641B6" w:rsidRDefault="00FC47DC" w:rsidP="00EC1315">
      <w:pPr>
        <w:spacing w:after="0"/>
        <w:jc w:val="center"/>
        <w:rPr>
          <w:color w:val="2F5496" w:themeColor="accent1" w:themeShade="BF"/>
          <w:sz w:val="28"/>
          <w:szCs w:val="28"/>
        </w:rPr>
      </w:pPr>
      <w:r w:rsidRPr="008641B6">
        <w:rPr>
          <w:color w:val="2F5496" w:themeColor="accent1" w:themeShade="BF"/>
          <w:sz w:val="28"/>
          <w:szCs w:val="28"/>
        </w:rPr>
        <w:t xml:space="preserve">Deadline for submission of National Application Form: </w:t>
      </w:r>
    </w:p>
    <w:p w14:paraId="2A52B07A" w14:textId="1634BC12" w:rsidR="00EC1315" w:rsidRPr="00E47D01" w:rsidRDefault="00000000" w:rsidP="00EC1315">
      <w:pPr>
        <w:spacing w:after="0"/>
        <w:jc w:val="center"/>
        <w:rPr>
          <w:b/>
          <w:bCs/>
          <w:color w:val="2F5496" w:themeColor="accent1" w:themeShade="BF"/>
          <w:sz w:val="28"/>
          <w:szCs w:val="28"/>
        </w:rPr>
      </w:pPr>
      <w:sdt>
        <w:sdtPr>
          <w:rPr>
            <w:b/>
            <w:bCs/>
            <w:color w:val="2F5496" w:themeColor="accent1" w:themeShade="BF"/>
            <w:sz w:val="28"/>
            <w:szCs w:val="28"/>
          </w:rPr>
          <w:id w:val="-739408943"/>
          <w:placeholder>
            <w:docPart w:val="66CBA8DA02CD43A6A0C59078A9DFE822"/>
          </w:placeholder>
          <w:date w:fullDate="2024-04-10T00:00:00Z">
            <w:dateFormat w:val="dd/MM/yyyy"/>
            <w:lid w:val="en-GB"/>
            <w:storeMappedDataAs w:val="dateTime"/>
            <w:calendar w:val="gregorian"/>
          </w:date>
        </w:sdtPr>
        <w:sdtContent>
          <w:r w:rsidR="00F13AC6" w:rsidRPr="000668FB">
            <w:rPr>
              <w:b/>
              <w:bCs/>
              <w:color w:val="2F5496" w:themeColor="accent1" w:themeShade="BF"/>
              <w:sz w:val="28"/>
              <w:szCs w:val="28"/>
            </w:rPr>
            <w:t>10/04/2024</w:t>
          </w:r>
        </w:sdtContent>
      </w:sdt>
      <w:r w:rsidR="00FC47DC" w:rsidRPr="000668FB">
        <w:rPr>
          <w:b/>
          <w:bCs/>
          <w:color w:val="2F5496" w:themeColor="accent1" w:themeShade="BF"/>
          <w:sz w:val="28"/>
          <w:szCs w:val="28"/>
        </w:rPr>
        <w:t xml:space="preserve">, </w:t>
      </w:r>
      <w:sdt>
        <w:sdtPr>
          <w:rPr>
            <w:b/>
            <w:bCs/>
            <w:color w:val="2F5496" w:themeColor="accent1" w:themeShade="BF"/>
            <w:sz w:val="28"/>
            <w:szCs w:val="28"/>
          </w:rPr>
          <w:id w:val="1394464433"/>
          <w:placeholder>
            <w:docPart w:val="D358AD4F4A9A4C63B813F8E4EB3EAE02"/>
          </w:placeholder>
        </w:sdtPr>
        <w:sdtContent>
          <w:r w:rsidR="00FC47DC" w:rsidRPr="000668FB">
            <w:rPr>
              <w:b/>
              <w:bCs/>
              <w:color w:val="2F5496" w:themeColor="accent1" w:themeShade="BF"/>
              <w:sz w:val="28"/>
              <w:szCs w:val="28"/>
            </w:rPr>
            <w:t>23:59 CET</w:t>
          </w:r>
        </w:sdtContent>
      </w:sdt>
    </w:p>
    <w:p w14:paraId="405E7B4F" w14:textId="4DB9CCC5" w:rsidR="00EC1315" w:rsidRPr="00996EF3" w:rsidRDefault="00EC1315" w:rsidP="00245695">
      <w:pPr>
        <w:pStyle w:val="Heading3NR"/>
      </w:pPr>
      <w:bookmarkStart w:id="24" w:name="_Toc144387973"/>
      <w:r w:rsidRPr="00E47D01">
        <w:t>Submission Documents</w:t>
      </w:r>
      <w:bookmarkEnd w:id="24"/>
    </w:p>
    <w:p w14:paraId="03AD4A6A" w14:textId="77777777" w:rsidR="00EC1315" w:rsidRPr="00443EF8" w:rsidRDefault="00EC1315" w:rsidP="00C0426D">
      <w:pPr>
        <w:pStyle w:val="ListParagraph"/>
        <w:numPr>
          <w:ilvl w:val="0"/>
          <w:numId w:val="11"/>
        </w:numPr>
        <w:jc w:val="both"/>
      </w:pPr>
      <w:r w:rsidRPr="00443EF8">
        <w:t>Only</w:t>
      </w:r>
      <w:r w:rsidRPr="000668FB">
        <w:rPr>
          <w:b/>
          <w:bCs/>
        </w:rPr>
        <w:t xml:space="preserve"> complete</w:t>
      </w:r>
      <w:r w:rsidRPr="00443EF8">
        <w:t xml:space="preserve"> National Application Forms submitted by the deadline shall be considered. </w:t>
      </w:r>
    </w:p>
    <w:p w14:paraId="2A0C6747" w14:textId="234508F9" w:rsidR="00EC1315" w:rsidRPr="00443EF8" w:rsidRDefault="00EC1315" w:rsidP="00C0426D">
      <w:pPr>
        <w:pStyle w:val="ListParagraph"/>
        <w:numPr>
          <w:ilvl w:val="0"/>
          <w:numId w:val="11"/>
        </w:numPr>
        <w:jc w:val="both"/>
      </w:pPr>
      <w:r w:rsidRPr="00443EF8">
        <w:t>All documen</w:t>
      </w:r>
      <w:r w:rsidR="00EE1007" w:rsidRPr="00443EF8">
        <w:t>ta</w:t>
      </w:r>
      <w:r w:rsidRPr="00443EF8">
        <w:t>tion</w:t>
      </w:r>
      <w:r w:rsidR="00FF0B32" w:rsidRPr="00443EF8">
        <w:t xml:space="preserve"> submitted</w:t>
      </w:r>
      <w:r w:rsidRPr="00443EF8">
        <w:t xml:space="preserve"> must be in English. </w:t>
      </w:r>
    </w:p>
    <w:p w14:paraId="38E2CD0F" w14:textId="77777777" w:rsidR="00EC1315" w:rsidRPr="00443EF8" w:rsidRDefault="00EC1315" w:rsidP="00C0426D">
      <w:pPr>
        <w:pStyle w:val="ListParagraph"/>
        <w:numPr>
          <w:ilvl w:val="0"/>
          <w:numId w:val="11"/>
        </w:numPr>
        <w:jc w:val="both"/>
      </w:pPr>
      <w:r w:rsidRPr="00443EF8">
        <w:t>Each proposal will be checked for administrative eligibility before it is considered for scientific evaluation. This means that failure of one of the consortium partners to meet the eligibility criteria may cause the entire project to be rejected.</w:t>
      </w:r>
    </w:p>
    <w:p w14:paraId="502D0C38" w14:textId="58EA413F" w:rsidR="00EC1315" w:rsidRPr="00443EF8" w:rsidRDefault="00EC1315" w:rsidP="00C0426D">
      <w:pPr>
        <w:pStyle w:val="ListParagraph"/>
        <w:numPr>
          <w:ilvl w:val="0"/>
          <w:numId w:val="11"/>
        </w:numPr>
        <w:jc w:val="both"/>
      </w:pPr>
      <w:r w:rsidRPr="00443EF8">
        <w:t xml:space="preserve">In case of multiple submissions of the same application in the same selection round the last version submitted before the deadline </w:t>
      </w:r>
      <w:r w:rsidR="009A339A" w:rsidRPr="00443EF8">
        <w:t>will be that considered for evaluation</w:t>
      </w:r>
      <w:r w:rsidRPr="00443EF8">
        <w:t xml:space="preserve">. </w:t>
      </w:r>
    </w:p>
    <w:p w14:paraId="6B3AB109" w14:textId="6BF177CE" w:rsidR="00EC1315" w:rsidRPr="00996EF3" w:rsidRDefault="00EC1315" w:rsidP="00245695">
      <w:pPr>
        <w:pStyle w:val="Heading3NR"/>
      </w:pPr>
      <w:bookmarkStart w:id="25" w:name="_Toc144387974"/>
      <w:r w:rsidRPr="00996EF3">
        <w:t>Stage 1 Documents</w:t>
      </w:r>
      <w:bookmarkEnd w:id="25"/>
    </w:p>
    <w:p w14:paraId="45A6874D" w14:textId="4DD07882" w:rsidR="00EC1315" w:rsidRPr="00C524FF" w:rsidRDefault="00EC1315" w:rsidP="00EC1315">
      <w:pPr>
        <w:jc w:val="both"/>
      </w:pPr>
      <w:r w:rsidRPr="00C524FF">
        <w:t xml:space="preserve">Applicants need to submit an </w:t>
      </w:r>
      <w:r w:rsidRPr="00C524FF">
        <w:rPr>
          <w:b/>
          <w:bCs/>
        </w:rPr>
        <w:t>Application Form</w:t>
      </w:r>
      <w:r w:rsidRPr="00C524FF">
        <w:t xml:space="preserve"> accompanied by </w:t>
      </w:r>
      <w:r w:rsidRPr="00C524FF">
        <w:rPr>
          <w:b/>
          <w:bCs/>
        </w:rPr>
        <w:t>declarations</w:t>
      </w:r>
      <w:r w:rsidRPr="00C524FF">
        <w:t xml:space="preserve"> in the form of annexes to the Application Form. These documents will be reviewed during the Eligibility check</w:t>
      </w:r>
      <w:r w:rsidR="00953356" w:rsidRPr="00C524FF">
        <w:t xml:space="preserve">, </w:t>
      </w:r>
      <w:r w:rsidR="00A6166E" w:rsidRPr="00C524FF">
        <w:t>and consist of the following:</w:t>
      </w:r>
    </w:p>
    <w:p w14:paraId="20A17781" w14:textId="77777777" w:rsidR="00EC1315" w:rsidRPr="00C524FF" w:rsidRDefault="00EC1315" w:rsidP="00C0426D">
      <w:pPr>
        <w:pStyle w:val="ListParagraph"/>
        <w:numPr>
          <w:ilvl w:val="0"/>
          <w:numId w:val="12"/>
        </w:numPr>
        <w:jc w:val="both"/>
      </w:pPr>
      <w:r w:rsidRPr="00C524FF">
        <w:t>Application Form in MS Word (.docx) and a signed scanned copy in PDF format.</w:t>
      </w:r>
    </w:p>
    <w:p w14:paraId="6D72643B" w14:textId="0D28F03A" w:rsidR="00EC1315" w:rsidRPr="00C524FF" w:rsidRDefault="00EC1315" w:rsidP="00C0426D">
      <w:pPr>
        <w:pStyle w:val="ListParagraph"/>
        <w:numPr>
          <w:ilvl w:val="0"/>
          <w:numId w:val="12"/>
        </w:numPr>
        <w:jc w:val="both"/>
      </w:pPr>
      <w:r w:rsidRPr="00C524FF">
        <w:t>Declarations applicable to Indirect State Aid, when an eligible undertaking is a partner in the same project consortium as a public entity and/or public research and knowledge-dissemination organisation that does not carry out an economic activity within the meaning of Article 107 TFEU.</w:t>
      </w:r>
    </w:p>
    <w:p w14:paraId="2BEB3D43" w14:textId="553FEC89" w:rsidR="00EC1315" w:rsidRPr="00C524FF" w:rsidRDefault="00EC1315" w:rsidP="00C0426D">
      <w:pPr>
        <w:pStyle w:val="ListParagraph"/>
        <w:numPr>
          <w:ilvl w:val="0"/>
          <w:numId w:val="12"/>
        </w:numPr>
        <w:jc w:val="both"/>
      </w:pPr>
      <w:r w:rsidRPr="002061A4">
        <w:rPr>
          <w:i/>
          <w:iCs/>
        </w:rPr>
        <w:t>Curricula Vitae</w:t>
      </w:r>
      <w:r w:rsidR="009A339A" w:rsidRPr="00C524FF">
        <w:t xml:space="preserve"> of P</w:t>
      </w:r>
      <w:r w:rsidR="00F21787" w:rsidRPr="00C524FF">
        <w:t xml:space="preserve">rincipal Investigator </w:t>
      </w:r>
      <w:r w:rsidR="009A339A" w:rsidRPr="00C524FF">
        <w:t>and</w:t>
      </w:r>
      <w:r w:rsidRPr="00C524FF">
        <w:t xml:space="preserve"> </w:t>
      </w:r>
      <w:r w:rsidR="009A339A" w:rsidRPr="00C524FF">
        <w:t>other</w:t>
      </w:r>
      <w:r w:rsidRPr="00C524FF">
        <w:t xml:space="preserve"> key researchers </w:t>
      </w:r>
      <w:r w:rsidR="009A339A" w:rsidRPr="00C524FF">
        <w:t>highlighting R&amp;I related experience</w:t>
      </w:r>
      <w:r w:rsidRPr="00C524FF">
        <w:t>. These should clearly establish that the Consortium has the potential to carry out the assigned project tasks/activit</w:t>
      </w:r>
      <w:r w:rsidR="0076583A" w:rsidRPr="00C524FF">
        <w:t>i</w:t>
      </w:r>
      <w:r w:rsidRPr="00C524FF">
        <w:t>es.</w:t>
      </w:r>
    </w:p>
    <w:p w14:paraId="2028A274" w14:textId="6E5F8B4B" w:rsidR="00EC1315" w:rsidRPr="0042605E" w:rsidRDefault="00EC1315" w:rsidP="00EC1315">
      <w:pPr>
        <w:jc w:val="both"/>
        <w:rPr>
          <w:sz w:val="24"/>
          <w:szCs w:val="24"/>
        </w:rPr>
      </w:pPr>
      <w:r w:rsidRPr="0042605E">
        <w:rPr>
          <w:noProof/>
          <w:sz w:val="24"/>
          <w:szCs w:val="24"/>
        </w:rPr>
        <mc:AlternateContent>
          <mc:Choice Requires="wps">
            <w:drawing>
              <wp:inline distT="0" distB="0" distL="0" distR="0" wp14:anchorId="0BAE8E50" wp14:editId="622E4335">
                <wp:extent cx="5662295" cy="668740"/>
                <wp:effectExtent l="0" t="0" r="14605" b="1714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668740"/>
                        </a:xfrm>
                        <a:prstGeom prst="rect">
                          <a:avLst/>
                        </a:prstGeom>
                        <a:solidFill>
                          <a:schemeClr val="accent1">
                            <a:lumMod val="40000"/>
                            <a:lumOff val="60000"/>
                          </a:schemeClr>
                        </a:solidFill>
                        <a:ln w="9525">
                          <a:solidFill>
                            <a:schemeClr val="accent1">
                              <a:lumMod val="75000"/>
                            </a:schemeClr>
                          </a:solidFill>
                          <a:miter lim="800000"/>
                          <a:headEnd/>
                          <a:tailEnd/>
                        </a:ln>
                      </wps:spPr>
                      <wps:txbx>
                        <w:txbxContent>
                          <w:p w14:paraId="2756F080" w14:textId="2ECDA7A8" w:rsidR="00111A10" w:rsidRPr="00C524FF" w:rsidRDefault="00111A10" w:rsidP="00111A10">
                            <w:pPr>
                              <w:spacing w:line="276" w:lineRule="auto"/>
                              <w:jc w:val="center"/>
                            </w:pPr>
                            <w:r w:rsidRPr="00C524FF">
                              <w:rPr>
                                <w:rFonts w:cs="Segoe UI"/>
                              </w:rPr>
                              <w:t xml:space="preserve">In addition, Eligible Undertakings are required to provide the </w:t>
                            </w:r>
                            <w:r w:rsidRPr="00C524FF">
                              <w:rPr>
                                <w:rFonts w:cs="Segoe UI"/>
                                <w:b/>
                                <w:bCs/>
                              </w:rPr>
                              <w:t xml:space="preserve">Memorandum &amp; Articles of Association </w:t>
                            </w:r>
                            <w:r w:rsidRPr="00C524FF">
                              <w:rPr>
                                <w:rFonts w:cs="Segoe UI"/>
                                <w:b/>
                                <w:bCs/>
                                <w:i/>
                                <w:iCs/>
                              </w:rPr>
                              <w:t xml:space="preserve">[or other constitutive document/s] </w:t>
                            </w:r>
                            <w:r w:rsidRPr="00C524FF">
                              <w:rPr>
                                <w:rFonts w:cs="Segoe UI"/>
                              </w:rPr>
                              <w:t>in addition to the National Application Form.</w:t>
                            </w:r>
                          </w:p>
                        </w:txbxContent>
                      </wps:txbx>
                      <wps:bodyPr rot="0" vert="horz" wrap="square" lIns="91440" tIns="45720" rIns="91440" bIns="45720" anchor="t" anchorCtr="0">
                        <a:noAutofit/>
                      </wps:bodyPr>
                    </wps:wsp>
                  </a:graphicData>
                </a:graphic>
              </wp:inline>
            </w:drawing>
          </mc:Choice>
          <mc:Fallback>
            <w:pict>
              <v:shape w14:anchorId="0BAE8E50" id="Text Box 2" o:spid="_x0000_s1027" type="#_x0000_t202" style="width:445.85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" fillcolor="#b4c6e7 [1300]" strokecolor="#2f5496 [2404]">
                <v:textbox>
                  <w:txbxContent>
                    <w:p w14:paraId="2756F080" w14:textId="2ECDA7A8" w:rsidR="00111A10" w:rsidRPr="00C524FF" w:rsidRDefault="00111A10" w:rsidP="00111A10">
                      <w:pPr>
                        <w:spacing w:line="276" w:lineRule="auto"/>
                        <w:jc w:val="center"/>
                      </w:pPr>
                      <w:r w:rsidRPr="00C524FF">
                        <w:rPr>
                          <w:rFonts w:cs="Segoe UI"/>
                        </w:rPr>
                        <w:t xml:space="preserve">In addition, Eligible Undertakings are required to provide the </w:t>
                      </w:r>
                      <w:r w:rsidRPr="00C524FF">
                        <w:rPr>
                          <w:rFonts w:cs="Segoe UI"/>
                          <w:b/>
                          <w:bCs/>
                        </w:rPr>
                        <w:t xml:space="preserve">Memorandum &amp; Articles of Association </w:t>
                      </w:r>
                      <w:r w:rsidRPr="00C524FF">
                        <w:rPr>
                          <w:rFonts w:cs="Segoe UI"/>
                          <w:b/>
                          <w:bCs/>
                          <w:i/>
                          <w:iCs/>
                        </w:rPr>
                        <w:t xml:space="preserve">[or other constitutive document/s] </w:t>
                      </w:r>
                      <w:r w:rsidRPr="00C524FF">
                        <w:rPr>
                          <w:rFonts w:cs="Segoe UI"/>
                        </w:rPr>
                        <w:t>in addition to the National Application Form.</w:t>
                      </w:r>
                    </w:p>
                  </w:txbxContent>
                </v:textbox>
                <w10:anchorlock/>
              </v:shape>
            </w:pict>
          </mc:Fallback>
        </mc:AlternateContent>
      </w:r>
    </w:p>
    <w:p w14:paraId="51ED11A2" w14:textId="77777777" w:rsidR="00EC1315" w:rsidRPr="00C524FF" w:rsidRDefault="00EC1315" w:rsidP="00EC1315">
      <w:pPr>
        <w:jc w:val="both"/>
        <w:rPr>
          <w:i/>
          <w:iCs/>
        </w:rPr>
      </w:pPr>
      <w:r w:rsidRPr="00C524FF">
        <w:t>Other forms of documentation can be requested depending on the nature of the Eligible Undertaking.</w:t>
      </w:r>
      <w:r w:rsidRPr="00C524FF">
        <w:rPr>
          <w:i/>
          <w:iCs/>
        </w:rPr>
        <w:t xml:space="preserve"> </w:t>
      </w:r>
    </w:p>
    <w:p w14:paraId="0386204B" w14:textId="692F94D0" w:rsidR="00EC1315" w:rsidRPr="0042605E" w:rsidRDefault="00EC1315" w:rsidP="00EC1315">
      <w:pPr>
        <w:jc w:val="both"/>
        <w:rPr>
          <w:sz w:val="24"/>
          <w:szCs w:val="24"/>
        </w:rPr>
      </w:pPr>
      <w:r w:rsidRPr="0042605E">
        <w:rPr>
          <w:noProof/>
          <w:sz w:val="24"/>
          <w:szCs w:val="24"/>
        </w:rPr>
        <mc:AlternateContent>
          <mc:Choice Requires="wps">
            <w:drawing>
              <wp:inline distT="0" distB="0" distL="0" distR="0" wp14:anchorId="185C81FB" wp14:editId="74C8EA0F">
                <wp:extent cx="5662800" cy="701040"/>
                <wp:effectExtent l="0" t="0" r="14605" b="228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701040"/>
                        </a:xfrm>
                        <a:prstGeom prst="rect">
                          <a:avLst/>
                        </a:prstGeom>
                        <a:solidFill>
                          <a:schemeClr val="accent1">
                            <a:lumMod val="40000"/>
                            <a:lumOff val="60000"/>
                          </a:schemeClr>
                        </a:solidFill>
                        <a:ln w="9525">
                          <a:solidFill>
                            <a:schemeClr val="accent1">
                              <a:lumMod val="75000"/>
                            </a:schemeClr>
                          </a:solidFill>
                          <a:miter lim="800000"/>
                          <a:headEnd/>
                          <a:tailEnd/>
                        </a:ln>
                      </wps:spPr>
                      <wps:txbx>
                        <w:txbxContent>
                          <w:p w14:paraId="01BF9ABF" w14:textId="08A2D547" w:rsidR="00EC1315" w:rsidRPr="00C524FF" w:rsidRDefault="00EC1315" w:rsidP="0020690F">
                            <w:pPr>
                              <w:jc w:val="center"/>
                            </w:pPr>
                            <w:r w:rsidRPr="00C524FF">
                              <w:t>Eligible Undertakings that are Professional Bodies or NGOs are still required to provide constitutive documents, and may be requested to provide other documents, including but not limited to, a Statute/Deed (Authenticated) and Voluntary Organisation (VO) certificates.</w:t>
                            </w:r>
                          </w:p>
                        </w:txbxContent>
                      </wps:txbx>
                      <wps:bodyPr rot="0" vert="horz" wrap="square" lIns="91440" tIns="45720" rIns="91440" bIns="45720" anchor="t" anchorCtr="0">
                        <a:noAutofit/>
                      </wps:bodyPr>
                    </wps:wsp>
                  </a:graphicData>
                </a:graphic>
              </wp:inline>
            </w:drawing>
          </mc:Choice>
          <mc:Fallback>
            <w:pict>
              <v:shape w14:anchorId="185C81FB" id="Text Box 14" o:spid="_x0000_s1028" type="#_x0000_t202" style="width:445.9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" fillcolor="#b4c6e7 [1300]" strokecolor="#2f5496 [2404]">
                <v:textbox>
                  <w:txbxContent>
                    <w:p w14:paraId="01BF9ABF" w14:textId="08A2D547" w:rsidR="00EC1315" w:rsidRPr="00C524FF" w:rsidRDefault="00EC1315" w:rsidP="0020690F">
                      <w:pPr>
                        <w:jc w:val="center"/>
                      </w:pPr>
                      <w:r w:rsidRPr="00C524FF">
                        <w:t>Eligible Undertakings that are Professional Bodies or NGOs are still required to provide constitutive documents, and may be requested to provide other documents, including but not limited to, a Statute/Deed (Authenticated) and Voluntary Organisation (VO) certificates.</w:t>
                      </w:r>
                    </w:p>
                  </w:txbxContent>
                </v:textbox>
                <w10:anchorlock/>
              </v:shape>
            </w:pict>
          </mc:Fallback>
        </mc:AlternateContent>
      </w:r>
    </w:p>
    <w:p w14:paraId="5A8994CC" w14:textId="298E1CAA" w:rsidR="00EC1315" w:rsidRPr="00996EF3" w:rsidRDefault="00EC1315" w:rsidP="00245695">
      <w:pPr>
        <w:pStyle w:val="Heading3NR"/>
      </w:pPr>
      <w:bookmarkStart w:id="26" w:name="_Toc144387975"/>
      <w:r w:rsidRPr="00996EF3">
        <w:lastRenderedPageBreak/>
        <w:t>Stage 2 Documents</w:t>
      </w:r>
      <w:bookmarkEnd w:id="26"/>
    </w:p>
    <w:p w14:paraId="6B1E4274" w14:textId="0789159F" w:rsidR="00EC1315" w:rsidRPr="001C4AA1" w:rsidRDefault="00EC1315" w:rsidP="00EC1315">
      <w:pPr>
        <w:jc w:val="both"/>
      </w:pPr>
      <w:r w:rsidRPr="001C4AA1">
        <w:t>Successful applicants that are invited to submit a full proposal do not need to resubmit a</w:t>
      </w:r>
      <w:r w:rsidR="001C4AA1">
        <w:t xml:space="preserve"> National</w:t>
      </w:r>
      <w:r w:rsidRPr="001C4AA1">
        <w:t xml:space="preserve"> Application Form in Stage 2. However, additional documents will need to be submitted to MCST, </w:t>
      </w:r>
      <w:r w:rsidR="00F6469A">
        <w:t>based on the preferred State Aid regulation chosen</w:t>
      </w:r>
      <w:r w:rsidR="00502EDC">
        <w:t xml:space="preserve"> (see Section 2</w:t>
      </w:r>
      <w:r w:rsidR="00B9543E">
        <w:t>.</w:t>
      </w:r>
      <w:r w:rsidR="00502EDC">
        <w:t>2)</w:t>
      </w:r>
      <w:r w:rsidR="00F6469A">
        <w:t xml:space="preserve">: </w:t>
      </w:r>
    </w:p>
    <w:p w14:paraId="2BF4D709" w14:textId="7B1699E8" w:rsidR="00F6469A" w:rsidRPr="00973622" w:rsidRDefault="00F6469A" w:rsidP="00C0426D">
      <w:pPr>
        <w:pStyle w:val="ListParagraph"/>
        <w:numPr>
          <w:ilvl w:val="0"/>
          <w:numId w:val="13"/>
        </w:numPr>
        <w:jc w:val="both"/>
      </w:pPr>
      <w:r w:rsidRPr="00F6469A">
        <w:rPr>
          <w:i/>
          <w:iCs/>
        </w:rPr>
        <w:t>De Minimis</w:t>
      </w:r>
      <w:r>
        <w:rPr>
          <w:i/>
          <w:iCs/>
        </w:rPr>
        <w:t xml:space="preserve"> </w:t>
      </w:r>
      <w:r w:rsidRPr="00973622">
        <w:t>(Regulation A):</w:t>
      </w:r>
    </w:p>
    <w:p w14:paraId="43CABEB0" w14:textId="77777777" w:rsidR="00F6469A" w:rsidRDefault="00EC1315" w:rsidP="00F6469A">
      <w:pPr>
        <w:pStyle w:val="ListParagraph"/>
        <w:numPr>
          <w:ilvl w:val="1"/>
          <w:numId w:val="13"/>
        </w:numPr>
        <w:jc w:val="both"/>
      </w:pPr>
      <w:r w:rsidRPr="001C4AA1">
        <w:rPr>
          <w:i/>
          <w:iCs/>
        </w:rPr>
        <w:t>De Minimis</w:t>
      </w:r>
      <w:r w:rsidRPr="001C4AA1">
        <w:t xml:space="preserve"> Declaration form</w:t>
      </w:r>
      <w:r w:rsidR="00F6469A">
        <w:t xml:space="preserve"> </w:t>
      </w:r>
    </w:p>
    <w:p w14:paraId="02E84F02" w14:textId="2D993D23" w:rsidR="00EC1315" w:rsidRDefault="00F6469A" w:rsidP="00F6469A">
      <w:pPr>
        <w:pStyle w:val="ListParagraph"/>
        <w:numPr>
          <w:ilvl w:val="1"/>
          <w:numId w:val="13"/>
        </w:numPr>
        <w:jc w:val="both"/>
      </w:pPr>
      <w:r w:rsidRPr="001C4AA1">
        <w:t>Detailed Budget Breakdown Form</w:t>
      </w:r>
    </w:p>
    <w:p w14:paraId="533E4F8E" w14:textId="0D20B4F0" w:rsidR="00F6469A" w:rsidRPr="0060423F" w:rsidRDefault="00F6469A" w:rsidP="00F6469A">
      <w:pPr>
        <w:pStyle w:val="ListParagraph"/>
        <w:numPr>
          <w:ilvl w:val="0"/>
          <w:numId w:val="13"/>
        </w:numPr>
        <w:jc w:val="both"/>
      </w:pPr>
      <w:r>
        <w:t>General Block Exemption Regulation (Regulation B)</w:t>
      </w:r>
      <w:r w:rsidRPr="0060423F">
        <w:t>:</w:t>
      </w:r>
    </w:p>
    <w:p w14:paraId="62848136" w14:textId="77777777" w:rsidR="00F6469A" w:rsidRPr="00973622" w:rsidRDefault="00F6469A" w:rsidP="00F6469A">
      <w:pPr>
        <w:pStyle w:val="ListParagraph"/>
        <w:numPr>
          <w:ilvl w:val="1"/>
          <w:numId w:val="13"/>
        </w:numPr>
        <w:jc w:val="both"/>
      </w:pPr>
      <w:r w:rsidRPr="00973622">
        <w:t>Undertaking In Difficulty form</w:t>
      </w:r>
    </w:p>
    <w:p w14:paraId="187EE9EF" w14:textId="0E9AB0E0" w:rsidR="00F6469A" w:rsidRDefault="00F6469A" w:rsidP="00F6469A">
      <w:pPr>
        <w:pStyle w:val="ListParagraph"/>
        <w:numPr>
          <w:ilvl w:val="1"/>
          <w:numId w:val="13"/>
        </w:numPr>
        <w:jc w:val="both"/>
      </w:pPr>
      <w:r w:rsidRPr="00973622">
        <w:t>Enterprise Size</w:t>
      </w:r>
      <w:r w:rsidRPr="001C4AA1">
        <w:t xml:space="preserve"> Declaration form</w:t>
      </w:r>
      <w:r>
        <w:t xml:space="preserve"> </w:t>
      </w:r>
    </w:p>
    <w:p w14:paraId="758F28B2" w14:textId="6A7D14A1" w:rsidR="00F6469A" w:rsidRDefault="00F6469A" w:rsidP="00F6469A">
      <w:pPr>
        <w:pStyle w:val="ListParagraph"/>
        <w:numPr>
          <w:ilvl w:val="1"/>
          <w:numId w:val="13"/>
        </w:numPr>
        <w:jc w:val="both"/>
      </w:pPr>
      <w:r>
        <w:t>Declaration</w:t>
      </w:r>
      <w:r w:rsidR="002C0B96">
        <w:t>s for</w:t>
      </w:r>
      <w:r>
        <w:t xml:space="preserve"> </w:t>
      </w:r>
      <w:bookmarkStart w:id="27" w:name="_Hlk155080837"/>
      <w:r w:rsidR="00070F48">
        <w:t>Augmented Aid Intensity (GBER)</w:t>
      </w:r>
      <w:bookmarkEnd w:id="27"/>
    </w:p>
    <w:p w14:paraId="07ED3691" w14:textId="09F36704" w:rsidR="00F6469A" w:rsidRDefault="00F6469A" w:rsidP="00F6469A">
      <w:pPr>
        <w:pStyle w:val="ListParagraph"/>
        <w:numPr>
          <w:ilvl w:val="1"/>
          <w:numId w:val="13"/>
        </w:numPr>
        <w:jc w:val="both"/>
      </w:pPr>
      <w:r>
        <w:t>GBER Budget Breakdown form</w:t>
      </w:r>
    </w:p>
    <w:p w14:paraId="68457241" w14:textId="3CB504CF" w:rsidR="00EE1007" w:rsidRPr="001C4AA1" w:rsidRDefault="00EE1007" w:rsidP="00973622">
      <w:pPr>
        <w:pStyle w:val="ListParagraph"/>
        <w:jc w:val="both"/>
      </w:pPr>
    </w:p>
    <w:p w14:paraId="4C8FB2BF" w14:textId="77777777" w:rsidR="00EC1315" w:rsidRPr="0042605E" w:rsidRDefault="00EC1315" w:rsidP="00EC1315">
      <w:pPr>
        <w:jc w:val="both"/>
        <w:rPr>
          <w:sz w:val="24"/>
          <w:szCs w:val="24"/>
        </w:rPr>
      </w:pPr>
      <w:r w:rsidRPr="0042605E">
        <w:rPr>
          <w:noProof/>
          <w:sz w:val="24"/>
          <w:szCs w:val="24"/>
        </w:rPr>
        <mc:AlternateContent>
          <mc:Choice Requires="wps">
            <w:drawing>
              <wp:inline distT="0" distB="0" distL="0" distR="0" wp14:anchorId="23758CAA" wp14:editId="7570DF55">
                <wp:extent cx="5662295" cy="853440"/>
                <wp:effectExtent l="0" t="0" r="14605" b="228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853440"/>
                        </a:xfrm>
                        <a:prstGeom prst="rect">
                          <a:avLst/>
                        </a:prstGeom>
                        <a:solidFill>
                          <a:schemeClr val="accent1">
                            <a:lumMod val="40000"/>
                            <a:lumOff val="60000"/>
                          </a:schemeClr>
                        </a:solidFill>
                        <a:ln w="9525">
                          <a:solidFill>
                            <a:schemeClr val="accent1">
                              <a:lumMod val="75000"/>
                            </a:schemeClr>
                          </a:solidFill>
                          <a:miter lim="800000"/>
                          <a:headEnd/>
                          <a:tailEnd/>
                        </a:ln>
                      </wps:spPr>
                      <wps:txbx>
                        <w:txbxContent>
                          <w:p w14:paraId="54090D96" w14:textId="7FEF995C" w:rsidR="00EC1315" w:rsidRPr="009E05AF" w:rsidRDefault="0020690F" w:rsidP="0020690F">
                            <w:pPr>
                              <w:spacing w:line="276" w:lineRule="auto"/>
                              <w:jc w:val="center"/>
                              <w:rPr>
                                <w:rFonts w:cs="Arial"/>
                              </w:rPr>
                            </w:pPr>
                            <w:r w:rsidRPr="009E05AF">
                              <w:t>In Stage 2, e</w:t>
                            </w:r>
                            <w:r w:rsidR="00EC1315" w:rsidRPr="009E05AF">
                              <w:rPr>
                                <w:rFonts w:cs="Arial"/>
                              </w:rPr>
                              <w:t xml:space="preserve">ligible Undertakings, </w:t>
                            </w:r>
                            <w:r w:rsidR="00EC1315" w:rsidRPr="009E05AF">
                              <w:rPr>
                                <w:rFonts w:cs="Arial"/>
                                <w:b/>
                                <w:bCs/>
                              </w:rPr>
                              <w:t>including professional Bodies or NGOs</w:t>
                            </w:r>
                            <w:r w:rsidR="00EC1315" w:rsidRPr="009E05AF">
                              <w:rPr>
                                <w:rFonts w:cs="Arial"/>
                              </w:rPr>
                              <w:t xml:space="preserve">, are also required to provide </w:t>
                            </w:r>
                            <w:r w:rsidRPr="009E05AF">
                              <w:rPr>
                                <w:rFonts w:cs="Arial"/>
                                <w:b/>
                                <w:bCs/>
                              </w:rPr>
                              <w:t>a</w:t>
                            </w:r>
                            <w:r w:rsidR="00EC1315" w:rsidRPr="009E05AF">
                              <w:rPr>
                                <w:rFonts w:cs="Arial"/>
                                <w:b/>
                                <w:bCs/>
                              </w:rPr>
                              <w:t>udited financial statements</w:t>
                            </w:r>
                            <w:r w:rsidR="00EC1315" w:rsidRPr="009E05AF">
                              <w:rPr>
                                <w:rFonts w:cs="Arial"/>
                              </w:rPr>
                              <w:t xml:space="preserve"> for the last </w:t>
                            </w:r>
                            <w:r w:rsidR="00E46A34">
                              <w:rPr>
                                <w:rFonts w:cs="Arial"/>
                              </w:rPr>
                              <w:t>three (</w:t>
                            </w:r>
                            <w:r w:rsidR="00EC1315" w:rsidRPr="009E05AF">
                              <w:rPr>
                                <w:rFonts w:cs="Arial"/>
                              </w:rPr>
                              <w:t>3</w:t>
                            </w:r>
                            <w:r w:rsidR="00E46A34">
                              <w:rPr>
                                <w:rFonts w:cs="Arial"/>
                              </w:rPr>
                              <w:t>)</w:t>
                            </w:r>
                            <w:r w:rsidR="00EC1315" w:rsidRPr="009E05AF">
                              <w:rPr>
                                <w:rFonts w:cs="Arial"/>
                              </w:rPr>
                              <w:t xml:space="preserve"> fiscal years. Where unavailable, applicants are to provide </w:t>
                            </w:r>
                            <w:r w:rsidR="00C33FD9" w:rsidRPr="009E05AF">
                              <w:rPr>
                                <w:rFonts w:cs="Arial"/>
                                <w:b/>
                                <w:bCs/>
                              </w:rPr>
                              <w:t>m</w:t>
                            </w:r>
                            <w:r w:rsidR="00EC1315" w:rsidRPr="009E05AF">
                              <w:rPr>
                                <w:rFonts w:cs="Arial"/>
                                <w:b/>
                                <w:bCs/>
                              </w:rPr>
                              <w:t>anagement accounts</w:t>
                            </w:r>
                            <w:r w:rsidR="00EC1315" w:rsidRPr="009E05AF">
                              <w:rPr>
                                <w:rFonts w:cs="Arial"/>
                              </w:rPr>
                              <w:t xml:space="preserve"> </w:t>
                            </w:r>
                            <w:r w:rsidRPr="009E05AF">
                              <w:rPr>
                                <w:rFonts w:cs="Arial"/>
                              </w:rPr>
                              <w:t>including (</w:t>
                            </w:r>
                            <w:r w:rsidR="00433B19">
                              <w:rPr>
                                <w:rFonts w:cs="Arial"/>
                              </w:rPr>
                              <w:t>i</w:t>
                            </w:r>
                            <w:r w:rsidRPr="009E05AF">
                              <w:rPr>
                                <w:rFonts w:cs="Arial"/>
                              </w:rPr>
                              <w:t>)</w:t>
                            </w:r>
                            <w:r w:rsidR="00C62833">
                              <w:rPr>
                                <w:rFonts w:cs="Arial"/>
                              </w:rPr>
                              <w:t xml:space="preserve"> a</w:t>
                            </w:r>
                            <w:r w:rsidRPr="009E05AF">
                              <w:rPr>
                                <w:rFonts w:cs="Arial"/>
                              </w:rPr>
                              <w:t xml:space="preserve"> </w:t>
                            </w:r>
                            <w:r w:rsidR="00EC1315" w:rsidRPr="009E05AF">
                              <w:rPr>
                                <w:rFonts w:cs="Arial"/>
                              </w:rPr>
                              <w:t xml:space="preserve">detailed profit and loss, and </w:t>
                            </w:r>
                            <w:r w:rsidRPr="009E05AF">
                              <w:rPr>
                                <w:rFonts w:cs="Arial"/>
                              </w:rPr>
                              <w:t>(</w:t>
                            </w:r>
                            <w:r w:rsidR="00433B19">
                              <w:rPr>
                                <w:rFonts w:cs="Arial"/>
                              </w:rPr>
                              <w:t>ii</w:t>
                            </w:r>
                            <w:r w:rsidRPr="009E05AF">
                              <w:rPr>
                                <w:rFonts w:cs="Arial"/>
                              </w:rPr>
                              <w:t xml:space="preserve">) </w:t>
                            </w:r>
                            <w:r w:rsidR="0066209D" w:rsidRPr="009E05AF">
                              <w:rPr>
                                <w:rFonts w:cs="Arial"/>
                              </w:rPr>
                              <w:t xml:space="preserve">a </w:t>
                            </w:r>
                            <w:r w:rsidR="00EC1315" w:rsidRPr="009E05AF">
                              <w:rPr>
                                <w:rFonts w:cs="Arial"/>
                              </w:rPr>
                              <w:t>balance sheet for the current year.</w:t>
                            </w:r>
                          </w:p>
                          <w:p w14:paraId="7A5B09A8" w14:textId="77777777" w:rsidR="00EC1315" w:rsidRPr="009E05AF" w:rsidRDefault="00EC1315" w:rsidP="00EC1315"/>
                        </w:txbxContent>
                      </wps:txbx>
                      <wps:bodyPr rot="0" vert="horz" wrap="square" lIns="91440" tIns="45720" rIns="91440" bIns="45720" anchor="t" anchorCtr="0">
                        <a:noAutofit/>
                      </wps:bodyPr>
                    </wps:wsp>
                  </a:graphicData>
                </a:graphic>
              </wp:inline>
            </w:drawing>
          </mc:Choice>
          <mc:Fallback>
            <w:pict>
              <v:shape w14:anchorId="23758CAA" id="_x0000_s1029" type="#_x0000_t202" style="width:445.8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" fillcolor="#b4c6e7 [1300]" strokecolor="#2f5496 [2404]">
                <v:textbox>
                  <w:txbxContent>
                    <w:p w14:paraId="54090D96" w14:textId="7FEF995C" w:rsidR="00EC1315" w:rsidRPr="009E05AF" w:rsidRDefault="0020690F" w:rsidP="0020690F">
                      <w:pPr>
                        <w:spacing w:line="276" w:lineRule="auto"/>
                        <w:jc w:val="center"/>
                        <w:rPr>
                          <w:rFonts w:cs="Arial"/>
                        </w:rPr>
                      </w:pPr>
                      <w:r w:rsidRPr="009E05AF">
                        <w:t>In Stage 2, e</w:t>
                      </w:r>
                      <w:r w:rsidR="00EC1315" w:rsidRPr="009E05AF">
                        <w:rPr>
                          <w:rFonts w:cs="Arial"/>
                        </w:rPr>
                        <w:t xml:space="preserve">ligible Undertakings, </w:t>
                      </w:r>
                      <w:r w:rsidR="00EC1315" w:rsidRPr="009E05AF">
                        <w:rPr>
                          <w:rFonts w:cs="Arial"/>
                          <w:b/>
                          <w:bCs/>
                        </w:rPr>
                        <w:t>including professional Bodies or NGOs</w:t>
                      </w:r>
                      <w:r w:rsidR="00EC1315" w:rsidRPr="009E05AF">
                        <w:rPr>
                          <w:rFonts w:cs="Arial"/>
                        </w:rPr>
                        <w:t xml:space="preserve">, are also required to provide </w:t>
                      </w:r>
                      <w:r w:rsidRPr="009E05AF">
                        <w:rPr>
                          <w:rFonts w:cs="Arial"/>
                          <w:b/>
                          <w:bCs/>
                        </w:rPr>
                        <w:t>a</w:t>
                      </w:r>
                      <w:r w:rsidR="00EC1315" w:rsidRPr="009E05AF">
                        <w:rPr>
                          <w:rFonts w:cs="Arial"/>
                          <w:b/>
                          <w:bCs/>
                        </w:rPr>
                        <w:t>udited financial statements</w:t>
                      </w:r>
                      <w:r w:rsidR="00EC1315" w:rsidRPr="009E05AF">
                        <w:rPr>
                          <w:rFonts w:cs="Arial"/>
                        </w:rPr>
                        <w:t xml:space="preserve"> for the last </w:t>
                      </w:r>
                      <w:r w:rsidR="00E46A34">
                        <w:rPr>
                          <w:rFonts w:cs="Arial"/>
                        </w:rPr>
                        <w:t>three (</w:t>
                      </w:r>
                      <w:r w:rsidR="00EC1315" w:rsidRPr="009E05AF">
                        <w:rPr>
                          <w:rFonts w:cs="Arial"/>
                        </w:rPr>
                        <w:t>3</w:t>
                      </w:r>
                      <w:r w:rsidR="00E46A34">
                        <w:rPr>
                          <w:rFonts w:cs="Arial"/>
                        </w:rPr>
                        <w:t>)</w:t>
                      </w:r>
                      <w:r w:rsidR="00EC1315" w:rsidRPr="009E05AF">
                        <w:rPr>
                          <w:rFonts w:cs="Arial"/>
                        </w:rPr>
                        <w:t xml:space="preserve"> fiscal years. Where unavailable, applicants are to provide </w:t>
                      </w:r>
                      <w:r w:rsidR="00C33FD9" w:rsidRPr="009E05AF">
                        <w:rPr>
                          <w:rFonts w:cs="Arial"/>
                          <w:b/>
                          <w:bCs/>
                        </w:rPr>
                        <w:t>m</w:t>
                      </w:r>
                      <w:r w:rsidR="00EC1315" w:rsidRPr="009E05AF">
                        <w:rPr>
                          <w:rFonts w:cs="Arial"/>
                          <w:b/>
                          <w:bCs/>
                        </w:rPr>
                        <w:t>anagement accounts</w:t>
                      </w:r>
                      <w:r w:rsidR="00EC1315" w:rsidRPr="009E05AF">
                        <w:rPr>
                          <w:rFonts w:cs="Arial"/>
                        </w:rPr>
                        <w:t xml:space="preserve"> </w:t>
                      </w:r>
                      <w:r w:rsidRPr="009E05AF">
                        <w:rPr>
                          <w:rFonts w:cs="Arial"/>
                        </w:rPr>
                        <w:t>including (</w:t>
                      </w:r>
                      <w:r w:rsidR="00433B19">
                        <w:rPr>
                          <w:rFonts w:cs="Arial"/>
                        </w:rPr>
                        <w:t>i</w:t>
                      </w:r>
                      <w:r w:rsidRPr="009E05AF">
                        <w:rPr>
                          <w:rFonts w:cs="Arial"/>
                        </w:rPr>
                        <w:t>)</w:t>
                      </w:r>
                      <w:r w:rsidR="00C62833">
                        <w:rPr>
                          <w:rFonts w:cs="Arial"/>
                        </w:rPr>
                        <w:t xml:space="preserve"> a</w:t>
                      </w:r>
                      <w:r w:rsidRPr="009E05AF">
                        <w:rPr>
                          <w:rFonts w:cs="Arial"/>
                        </w:rPr>
                        <w:t xml:space="preserve"> </w:t>
                      </w:r>
                      <w:r w:rsidR="00EC1315" w:rsidRPr="009E05AF">
                        <w:rPr>
                          <w:rFonts w:cs="Arial"/>
                        </w:rPr>
                        <w:t xml:space="preserve">detailed profit and loss, and </w:t>
                      </w:r>
                      <w:r w:rsidRPr="009E05AF">
                        <w:rPr>
                          <w:rFonts w:cs="Arial"/>
                        </w:rPr>
                        <w:t>(</w:t>
                      </w:r>
                      <w:r w:rsidR="00433B19">
                        <w:rPr>
                          <w:rFonts w:cs="Arial"/>
                        </w:rPr>
                        <w:t>ii</w:t>
                      </w:r>
                      <w:r w:rsidRPr="009E05AF">
                        <w:rPr>
                          <w:rFonts w:cs="Arial"/>
                        </w:rPr>
                        <w:t xml:space="preserve">) </w:t>
                      </w:r>
                      <w:r w:rsidR="0066209D" w:rsidRPr="009E05AF">
                        <w:rPr>
                          <w:rFonts w:cs="Arial"/>
                        </w:rPr>
                        <w:t xml:space="preserve">a </w:t>
                      </w:r>
                      <w:r w:rsidR="00EC1315" w:rsidRPr="009E05AF">
                        <w:rPr>
                          <w:rFonts w:cs="Arial"/>
                        </w:rPr>
                        <w:t>balance sheet for the current year.</w:t>
                      </w:r>
                    </w:p>
                    <w:p w14:paraId="7A5B09A8" w14:textId="77777777" w:rsidR="00EC1315" w:rsidRPr="009E05AF" w:rsidRDefault="00EC1315" w:rsidP="00EC1315"/>
                  </w:txbxContent>
                </v:textbox>
                <w10:anchorlock/>
              </v:shape>
            </w:pict>
          </mc:Fallback>
        </mc:AlternateContent>
      </w:r>
    </w:p>
    <w:p w14:paraId="3FC938F5" w14:textId="77777777" w:rsidR="00EC1315" w:rsidRPr="0042605E" w:rsidRDefault="00EC1315" w:rsidP="00EC1315">
      <w:pPr>
        <w:jc w:val="both"/>
        <w:rPr>
          <w:sz w:val="24"/>
          <w:szCs w:val="24"/>
        </w:rPr>
      </w:pPr>
      <w:r w:rsidRPr="0042605E">
        <w:rPr>
          <w:noProof/>
          <w:sz w:val="24"/>
          <w:szCs w:val="24"/>
        </w:rPr>
        <mc:AlternateContent>
          <mc:Choice Requires="wps">
            <w:drawing>
              <wp:inline distT="0" distB="0" distL="0" distR="0" wp14:anchorId="3BC3D55C" wp14:editId="5D97A77A">
                <wp:extent cx="5662800" cy="861060"/>
                <wp:effectExtent l="0" t="0" r="14605" b="1524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861060"/>
                        </a:xfrm>
                        <a:prstGeom prst="rect">
                          <a:avLst/>
                        </a:prstGeom>
                        <a:solidFill>
                          <a:schemeClr val="accent1">
                            <a:lumMod val="40000"/>
                            <a:lumOff val="60000"/>
                          </a:schemeClr>
                        </a:solidFill>
                        <a:ln w="9525">
                          <a:solidFill>
                            <a:schemeClr val="accent1">
                              <a:lumMod val="75000"/>
                            </a:schemeClr>
                          </a:solidFill>
                          <a:miter lim="800000"/>
                          <a:headEnd/>
                          <a:tailEnd/>
                        </a:ln>
                      </wps:spPr>
                      <wps:txbx>
                        <w:txbxContent>
                          <w:p w14:paraId="3A5D7559" w14:textId="125B194E" w:rsidR="00EC1315" w:rsidRPr="009879DD" w:rsidRDefault="0066209D" w:rsidP="0066209D">
                            <w:pPr>
                              <w:tabs>
                                <w:tab w:val="left" w:pos="2743"/>
                              </w:tabs>
                              <w:spacing w:line="276" w:lineRule="auto"/>
                              <w:jc w:val="center"/>
                              <w:rPr>
                                <w:rFonts w:cs="Arial"/>
                              </w:rPr>
                            </w:pPr>
                            <w:r w:rsidRPr="009879DD">
                              <w:rPr>
                                <w:rFonts w:cs="Arial"/>
                              </w:rPr>
                              <w:t xml:space="preserve">In </w:t>
                            </w:r>
                            <w:r w:rsidR="00DD5CAD">
                              <w:rPr>
                                <w:rFonts w:cs="Arial"/>
                              </w:rPr>
                              <w:t>S</w:t>
                            </w:r>
                            <w:r w:rsidRPr="009879DD">
                              <w:rPr>
                                <w:rFonts w:cs="Arial"/>
                              </w:rPr>
                              <w:t>tage 2, e</w:t>
                            </w:r>
                            <w:r w:rsidR="00EC1315" w:rsidRPr="009879DD">
                              <w:rPr>
                                <w:rFonts w:cs="Arial"/>
                              </w:rPr>
                              <w:t xml:space="preserve">ligible </w:t>
                            </w:r>
                            <w:r w:rsidR="00C33FD9" w:rsidRPr="009879DD">
                              <w:rPr>
                                <w:rFonts w:cs="Arial"/>
                              </w:rPr>
                              <w:t>u</w:t>
                            </w:r>
                            <w:r w:rsidR="00EC1315" w:rsidRPr="009879DD">
                              <w:rPr>
                                <w:rFonts w:cs="Arial"/>
                              </w:rPr>
                              <w:t xml:space="preserve">ndertakings that are </w:t>
                            </w:r>
                            <w:r w:rsidR="00EC1315" w:rsidRPr="009879DD">
                              <w:rPr>
                                <w:rFonts w:cs="Arial"/>
                                <w:b/>
                                <w:bCs/>
                              </w:rPr>
                              <w:t>Start-Ups</w:t>
                            </w:r>
                            <w:r w:rsidR="00EC1315" w:rsidRPr="009879DD">
                              <w:rPr>
                                <w:rFonts w:cs="Arial"/>
                              </w:rPr>
                              <w:t xml:space="preserve">, who may not have the above-mentioned financial documents, are required to provide </w:t>
                            </w:r>
                            <w:r w:rsidR="00111A10" w:rsidRPr="009879DD">
                              <w:rPr>
                                <w:rFonts w:cs="Arial"/>
                                <w:b/>
                                <w:bCs/>
                              </w:rPr>
                              <w:t>financial</w:t>
                            </w:r>
                            <w:r w:rsidR="00EC1315" w:rsidRPr="009879DD">
                              <w:rPr>
                                <w:rFonts w:cs="Arial"/>
                                <w:b/>
                                <w:bCs/>
                              </w:rPr>
                              <w:t xml:space="preserve"> projections</w:t>
                            </w:r>
                            <w:r w:rsidR="00EC1315" w:rsidRPr="009879DD">
                              <w:rPr>
                                <w:rFonts w:cs="Arial"/>
                              </w:rPr>
                              <w:t xml:space="preserve"> for three (3) years signed by an independent certified public accountant, including</w:t>
                            </w:r>
                            <w:r w:rsidRPr="009879DD">
                              <w:rPr>
                                <w:rFonts w:cs="Arial"/>
                              </w:rPr>
                              <w:t xml:space="preserve"> (</w:t>
                            </w:r>
                            <w:r w:rsidR="00433B19">
                              <w:rPr>
                                <w:rFonts w:cs="Arial"/>
                              </w:rPr>
                              <w:t>i</w:t>
                            </w:r>
                            <w:r w:rsidRPr="009879DD">
                              <w:rPr>
                                <w:rFonts w:cs="Arial"/>
                              </w:rPr>
                              <w:t xml:space="preserve">) </w:t>
                            </w:r>
                            <w:r w:rsidR="00EC1315" w:rsidRPr="009879DD">
                              <w:rPr>
                                <w:rFonts w:cs="Arial"/>
                              </w:rPr>
                              <w:t xml:space="preserve">an income statement, </w:t>
                            </w:r>
                            <w:r w:rsidRPr="009879DD">
                              <w:rPr>
                                <w:rFonts w:cs="Arial"/>
                              </w:rPr>
                              <w:t>(</w:t>
                            </w:r>
                            <w:r w:rsidR="00433B19">
                              <w:rPr>
                                <w:rFonts w:cs="Arial"/>
                              </w:rPr>
                              <w:t>ii</w:t>
                            </w:r>
                            <w:r w:rsidRPr="009879DD">
                              <w:rPr>
                                <w:rFonts w:cs="Arial"/>
                              </w:rPr>
                              <w:t xml:space="preserve">) </w:t>
                            </w:r>
                            <w:r w:rsidR="00EC1315" w:rsidRPr="009879DD">
                              <w:rPr>
                                <w:rFonts w:cs="Arial"/>
                              </w:rPr>
                              <w:t xml:space="preserve">a cash flow statement, and </w:t>
                            </w:r>
                            <w:r w:rsidRPr="009879DD">
                              <w:rPr>
                                <w:rFonts w:cs="Arial"/>
                              </w:rPr>
                              <w:t>(</w:t>
                            </w:r>
                            <w:r w:rsidR="00433B19">
                              <w:rPr>
                                <w:rFonts w:cs="Arial"/>
                              </w:rPr>
                              <w:t>iii</w:t>
                            </w:r>
                            <w:r w:rsidRPr="009879DD">
                              <w:rPr>
                                <w:rFonts w:cs="Arial"/>
                              </w:rPr>
                              <w:t xml:space="preserve">) </w:t>
                            </w:r>
                            <w:r w:rsidR="00EC1315" w:rsidRPr="009879DD">
                              <w:rPr>
                                <w:rFonts w:cs="Arial"/>
                              </w:rPr>
                              <w:t>a statement of financial position.</w:t>
                            </w:r>
                          </w:p>
                        </w:txbxContent>
                      </wps:txbx>
                      <wps:bodyPr rot="0" vert="horz" wrap="square" lIns="91440" tIns="45720" rIns="91440" bIns="45720" anchor="t" anchorCtr="0">
                        <a:noAutofit/>
                      </wps:bodyPr>
                    </wps:wsp>
                  </a:graphicData>
                </a:graphic>
              </wp:inline>
            </w:drawing>
          </mc:Choice>
          <mc:Fallback>
            <w:pict>
              <v:shape w14:anchorId="3BC3D55C" id="_x0000_s1030" type="#_x0000_t202" style="width:445.9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" fillcolor="#b4c6e7 [1300]" strokecolor="#2f5496 [2404]">
                <v:textbox>
                  <w:txbxContent>
                    <w:p w14:paraId="3A5D7559" w14:textId="125B194E" w:rsidR="00EC1315" w:rsidRPr="009879DD" w:rsidRDefault="0066209D" w:rsidP="0066209D">
                      <w:pPr>
                        <w:tabs>
                          <w:tab w:val="left" w:pos="2743"/>
                        </w:tabs>
                        <w:spacing w:line="276" w:lineRule="auto"/>
                        <w:jc w:val="center"/>
                        <w:rPr>
                          <w:rFonts w:cs="Arial"/>
                        </w:rPr>
                      </w:pPr>
                      <w:r w:rsidRPr="009879DD">
                        <w:rPr>
                          <w:rFonts w:cs="Arial"/>
                        </w:rPr>
                        <w:t xml:space="preserve">In </w:t>
                      </w:r>
                      <w:r w:rsidR="00DD5CAD">
                        <w:rPr>
                          <w:rFonts w:cs="Arial"/>
                        </w:rPr>
                        <w:t>S</w:t>
                      </w:r>
                      <w:r w:rsidRPr="009879DD">
                        <w:rPr>
                          <w:rFonts w:cs="Arial"/>
                        </w:rPr>
                        <w:t>tage 2, e</w:t>
                      </w:r>
                      <w:r w:rsidR="00EC1315" w:rsidRPr="009879DD">
                        <w:rPr>
                          <w:rFonts w:cs="Arial"/>
                        </w:rPr>
                        <w:t xml:space="preserve">ligible </w:t>
                      </w:r>
                      <w:r w:rsidR="00C33FD9" w:rsidRPr="009879DD">
                        <w:rPr>
                          <w:rFonts w:cs="Arial"/>
                        </w:rPr>
                        <w:t>u</w:t>
                      </w:r>
                      <w:r w:rsidR="00EC1315" w:rsidRPr="009879DD">
                        <w:rPr>
                          <w:rFonts w:cs="Arial"/>
                        </w:rPr>
                        <w:t xml:space="preserve">ndertakings that are </w:t>
                      </w:r>
                      <w:r w:rsidR="00EC1315" w:rsidRPr="009879DD">
                        <w:rPr>
                          <w:rFonts w:cs="Arial"/>
                          <w:b/>
                          <w:bCs/>
                        </w:rPr>
                        <w:t>Start-Ups</w:t>
                      </w:r>
                      <w:r w:rsidR="00EC1315" w:rsidRPr="009879DD">
                        <w:rPr>
                          <w:rFonts w:cs="Arial"/>
                        </w:rPr>
                        <w:t xml:space="preserve">, who may not have the above-mentioned financial documents, are required to provide </w:t>
                      </w:r>
                      <w:r w:rsidR="00111A10" w:rsidRPr="009879DD">
                        <w:rPr>
                          <w:rFonts w:cs="Arial"/>
                          <w:b/>
                          <w:bCs/>
                        </w:rPr>
                        <w:t>financial</w:t>
                      </w:r>
                      <w:r w:rsidR="00EC1315" w:rsidRPr="009879DD">
                        <w:rPr>
                          <w:rFonts w:cs="Arial"/>
                          <w:b/>
                          <w:bCs/>
                        </w:rPr>
                        <w:t xml:space="preserve"> projections</w:t>
                      </w:r>
                      <w:r w:rsidR="00EC1315" w:rsidRPr="009879DD">
                        <w:rPr>
                          <w:rFonts w:cs="Arial"/>
                        </w:rPr>
                        <w:t xml:space="preserve"> for three (3) years signed by an independent certified public accountant, including</w:t>
                      </w:r>
                      <w:r w:rsidRPr="009879DD">
                        <w:rPr>
                          <w:rFonts w:cs="Arial"/>
                        </w:rPr>
                        <w:t xml:space="preserve"> (</w:t>
                      </w:r>
                      <w:r w:rsidR="00433B19">
                        <w:rPr>
                          <w:rFonts w:cs="Arial"/>
                        </w:rPr>
                        <w:t>i</w:t>
                      </w:r>
                      <w:r w:rsidRPr="009879DD">
                        <w:rPr>
                          <w:rFonts w:cs="Arial"/>
                        </w:rPr>
                        <w:t xml:space="preserve">) </w:t>
                      </w:r>
                      <w:r w:rsidR="00EC1315" w:rsidRPr="009879DD">
                        <w:rPr>
                          <w:rFonts w:cs="Arial"/>
                        </w:rPr>
                        <w:t xml:space="preserve">an income statement, </w:t>
                      </w:r>
                      <w:r w:rsidRPr="009879DD">
                        <w:rPr>
                          <w:rFonts w:cs="Arial"/>
                        </w:rPr>
                        <w:t>(</w:t>
                      </w:r>
                      <w:r w:rsidR="00433B19">
                        <w:rPr>
                          <w:rFonts w:cs="Arial"/>
                        </w:rPr>
                        <w:t>ii</w:t>
                      </w:r>
                      <w:r w:rsidRPr="009879DD">
                        <w:rPr>
                          <w:rFonts w:cs="Arial"/>
                        </w:rPr>
                        <w:t xml:space="preserve">) </w:t>
                      </w:r>
                      <w:r w:rsidR="00EC1315" w:rsidRPr="009879DD">
                        <w:rPr>
                          <w:rFonts w:cs="Arial"/>
                        </w:rPr>
                        <w:t xml:space="preserve">a cash flow statement, and </w:t>
                      </w:r>
                      <w:r w:rsidRPr="009879DD">
                        <w:rPr>
                          <w:rFonts w:cs="Arial"/>
                        </w:rPr>
                        <w:t>(</w:t>
                      </w:r>
                      <w:r w:rsidR="00433B19">
                        <w:rPr>
                          <w:rFonts w:cs="Arial"/>
                        </w:rPr>
                        <w:t>iii</w:t>
                      </w:r>
                      <w:r w:rsidRPr="009879DD">
                        <w:rPr>
                          <w:rFonts w:cs="Arial"/>
                        </w:rPr>
                        <w:t xml:space="preserve">) </w:t>
                      </w:r>
                      <w:r w:rsidR="00EC1315" w:rsidRPr="009879DD">
                        <w:rPr>
                          <w:rFonts w:cs="Arial"/>
                        </w:rPr>
                        <w:t>a statement of financial position.</w:t>
                      </w:r>
                    </w:p>
                  </w:txbxContent>
                </v:textbox>
                <w10:anchorlock/>
              </v:shape>
            </w:pict>
          </mc:Fallback>
        </mc:AlternateContent>
      </w:r>
    </w:p>
    <w:p w14:paraId="259AEB3E" w14:textId="77777777" w:rsidR="00EC1315" w:rsidRPr="00DC7D46" w:rsidRDefault="00EC1315" w:rsidP="00EC1315">
      <w:pPr>
        <w:jc w:val="both"/>
      </w:pPr>
      <w:r w:rsidRPr="00DC7D46">
        <w:t xml:space="preserve">Other forms of documentation can be requested during the Call Process or during the Grant Agreement Preparation phase. </w:t>
      </w:r>
    </w:p>
    <w:p w14:paraId="619414E6" w14:textId="2CA023EE" w:rsidR="004B1D71" w:rsidRDefault="00EC1315" w:rsidP="00EC1315">
      <w:pPr>
        <w:jc w:val="both"/>
      </w:pPr>
      <w:r w:rsidRPr="00DC7D46">
        <w:t xml:space="preserve">Undertakings will be subjected to a </w:t>
      </w:r>
      <w:r w:rsidR="00AA54DC">
        <w:t>d</w:t>
      </w:r>
      <w:r w:rsidRPr="00DC7D46">
        <w:t xml:space="preserve">ue </w:t>
      </w:r>
      <w:r w:rsidR="00AA54DC">
        <w:t>d</w:t>
      </w:r>
      <w:r w:rsidRPr="00DC7D46">
        <w:t xml:space="preserve">iligence evaluation which will make use of the documents submitted as well as documents within public record. </w:t>
      </w:r>
      <w:r w:rsidR="005430E8" w:rsidRPr="00DC7D46">
        <w:t xml:space="preserve">Additional documentation may be requested by the Council, based on the outcomes of the Due Diligence evaluation. </w:t>
      </w:r>
    </w:p>
    <w:p w14:paraId="19C37657" w14:textId="03C2C1DE" w:rsidR="00E06C01" w:rsidRPr="00B36CBF" w:rsidRDefault="00EC1315" w:rsidP="00EC1315">
      <w:pPr>
        <w:jc w:val="both"/>
        <w:rPr>
          <w:b/>
          <w:bCs/>
        </w:rPr>
      </w:pPr>
      <w:r w:rsidRPr="00B36CBF">
        <w:rPr>
          <w:b/>
          <w:bCs/>
        </w:rPr>
        <w:t>Changes to the submitted proposal are not allowed, unless requested and/or approved by the Council.</w:t>
      </w:r>
    </w:p>
    <w:p w14:paraId="26145698" w14:textId="758A3F9E" w:rsidR="00F57FA9" w:rsidRPr="00996EF3" w:rsidRDefault="00F57FA9" w:rsidP="00245695">
      <w:pPr>
        <w:pStyle w:val="Heading3NR"/>
      </w:pPr>
      <w:bookmarkStart w:id="28" w:name="_Toc144387976"/>
      <w:r w:rsidRPr="00996EF3">
        <w:t>National Contact Point</w:t>
      </w:r>
      <w:r w:rsidR="0066209D">
        <w:t>s</w:t>
      </w:r>
      <w:bookmarkEnd w:id="28"/>
    </w:p>
    <w:tbl>
      <w:tblPr>
        <w:tblStyle w:val="TableGrid"/>
        <w:tblW w:w="9067" w:type="dxa"/>
        <w:jc w:val="center"/>
        <w:shd w:val="clear" w:color="auto" w:fill="D9E2F3" w:themeFill="accent1" w:themeFillTint="33"/>
        <w:tblLook w:val="04A0" w:firstRow="1" w:lastRow="0" w:firstColumn="1" w:lastColumn="0" w:noHBand="0" w:noVBand="1"/>
      </w:tblPr>
      <w:tblGrid>
        <w:gridCol w:w="9067"/>
      </w:tblGrid>
      <w:tr w:rsidR="00A373D5" w14:paraId="1C80FF2D" w14:textId="77777777" w:rsidTr="00A373D5">
        <w:trPr>
          <w:trHeight w:val="1548"/>
          <w:jc w:val="center"/>
        </w:trPr>
        <w:tc>
          <w:tcPr>
            <w:tcW w:w="90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B4C6E7" w:themeFill="accent1" w:themeFillTint="66"/>
          </w:tcPr>
          <w:p w14:paraId="6EB46CE9" w14:textId="77777777" w:rsidR="00A373D5" w:rsidRDefault="00A373D5" w:rsidP="00A373D5">
            <w:pPr>
              <w:spacing w:before="240" w:line="259" w:lineRule="auto"/>
              <w:jc w:val="center"/>
              <w:rPr>
                <w:b/>
                <w:bCs/>
                <w:lang w:val="mt-MT"/>
              </w:rPr>
            </w:pPr>
            <w:r>
              <w:rPr>
                <w:lang w:val="mt-MT"/>
              </w:rPr>
              <w:t xml:space="preserve">Christy Baldacchino, </w:t>
            </w:r>
            <w:r>
              <w:rPr>
                <w:b/>
                <w:bCs/>
              </w:rPr>
              <w:t>Lead</w:t>
            </w:r>
            <w:r>
              <w:rPr>
                <w:b/>
                <w:bCs/>
                <w:lang w:val="mt-MT"/>
              </w:rPr>
              <w:t xml:space="preserve"> Executive</w:t>
            </w:r>
          </w:p>
          <w:p w14:paraId="70C79FF7" w14:textId="7523850E" w:rsidR="00A373D5" w:rsidRDefault="00A373D5" w:rsidP="00A373D5">
            <w:pPr>
              <w:spacing w:line="259" w:lineRule="auto"/>
              <w:jc w:val="center"/>
              <w:rPr>
                <w:rStyle w:val="Hyperlink"/>
                <w:lang w:val="mt-MT"/>
              </w:rPr>
            </w:pPr>
            <w:r>
              <w:t xml:space="preserve">Email: </w:t>
            </w:r>
            <w:hyperlink r:id="rId47" w:history="1">
              <w:r>
                <w:rPr>
                  <w:rStyle w:val="Hyperlink"/>
                  <w:lang w:val="mt-MT"/>
                </w:rPr>
                <w:t>christy.baldacchino.2@gov.mt</w:t>
              </w:r>
            </w:hyperlink>
            <w:r>
              <w:rPr>
                <w:rStyle w:val="Hyperlink"/>
                <w:lang w:val="mt-MT"/>
              </w:rPr>
              <w:t xml:space="preserve">, </w:t>
            </w:r>
          </w:p>
          <w:p w14:paraId="05726840" w14:textId="409A0BE8" w:rsidR="00A373D5" w:rsidRDefault="00A373D5" w:rsidP="00A373D5">
            <w:pPr>
              <w:spacing w:line="259" w:lineRule="auto"/>
              <w:jc w:val="center"/>
            </w:pPr>
            <w:r>
              <w:rPr>
                <w:color w:val="000000" w:themeColor="text1"/>
                <w:spacing w:val="5"/>
              </w:rPr>
              <w:t xml:space="preserve">keeping </w:t>
            </w:r>
            <w:sdt>
              <w:sdtPr>
                <w:rPr>
                  <w:rFonts w:cs="Arial"/>
                </w:rPr>
                <w:id w:val="-383801780"/>
                <w:placeholder>
                  <w:docPart w:val="F6B4368036C74B959336393D472EA11D"/>
                </w:placeholder>
              </w:sdtPr>
              <w:sdtContent>
                <w:hyperlink r:id="rId48" w:history="1">
                  <w:r>
                    <w:rPr>
                      <w:rStyle w:val="Hyperlink"/>
                      <w:rFonts w:cs="Arial"/>
                    </w:rPr>
                    <w:t>eusubmissions.mcst@gov.mt</w:t>
                  </w:r>
                </w:hyperlink>
                <w:r>
                  <w:rPr>
                    <w:rFonts w:cs="Arial"/>
                  </w:rPr>
                  <w:t xml:space="preserve"> </w:t>
                </w:r>
              </w:sdtContent>
            </w:sdt>
            <w:r>
              <w:t>in copy</w:t>
            </w:r>
            <w:r>
              <w:rPr>
                <w:rPrChange w:id="29" w:author="Unknown" w:date="2024-01-31T13:36:00Z">
                  <w:rPr>
                    <w:b/>
                    <w:bCs/>
                  </w:rPr>
                </w:rPrChange>
              </w:rPr>
              <w:t>.</w:t>
            </w:r>
          </w:p>
          <w:p w14:paraId="6479E692" w14:textId="37AD1103" w:rsidR="00A373D5" w:rsidRPr="00A373D5" w:rsidRDefault="00A373D5" w:rsidP="00A373D5">
            <w:pPr>
              <w:spacing w:line="259" w:lineRule="auto"/>
              <w:jc w:val="center"/>
              <w:rPr>
                <w:b/>
                <w:bCs/>
                <w:lang w:val="mt-MT"/>
              </w:rPr>
            </w:pPr>
            <w:r>
              <w:t xml:space="preserve">Tel: </w:t>
            </w:r>
            <w:r>
              <w:rPr>
                <w:lang w:eastAsia="en-GB"/>
              </w:rPr>
              <w:t>2360 2158 </w:t>
            </w:r>
          </w:p>
        </w:tc>
      </w:tr>
      <w:tr w:rsidR="00C52956" w14:paraId="29D7F46B" w14:textId="77777777" w:rsidTr="00A373D5">
        <w:trPr>
          <w:jc w:val="center"/>
        </w:trPr>
        <w:tc>
          <w:tcPr>
            <w:tcW w:w="906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B4C6E7" w:themeFill="accent1" w:themeFillTint="66"/>
          </w:tcPr>
          <w:p w14:paraId="59AA9385" w14:textId="53B7746D" w:rsidR="00C52956" w:rsidRPr="0040249E" w:rsidRDefault="00C52956" w:rsidP="0040249E">
            <w:pPr>
              <w:spacing w:before="240"/>
              <w:jc w:val="center"/>
              <w:rPr>
                <w:rFonts w:cs="Arial"/>
              </w:rPr>
            </w:pPr>
            <w:r w:rsidRPr="0040249E">
              <w:rPr>
                <w:rFonts w:cs="Arial"/>
              </w:rPr>
              <w:t>Correspondence should be directed to:</w:t>
            </w:r>
          </w:p>
          <w:p w14:paraId="29563754" w14:textId="60167C47" w:rsidR="00C52956" w:rsidRPr="0040249E" w:rsidRDefault="00C52956" w:rsidP="0040249E">
            <w:pPr>
              <w:spacing w:before="240"/>
              <w:jc w:val="center"/>
              <w:rPr>
                <w:rFonts w:cs="Arial"/>
                <w:b/>
                <w:bCs/>
              </w:rPr>
            </w:pPr>
            <w:r w:rsidRPr="0040249E">
              <w:rPr>
                <w:rFonts w:cs="Arial"/>
                <w:b/>
                <w:bCs/>
              </w:rPr>
              <w:t>The Malta Council for Science &amp; Technology</w:t>
            </w:r>
          </w:p>
          <w:p w14:paraId="6B955D31" w14:textId="77777777" w:rsidR="00C52956" w:rsidRPr="0040249E" w:rsidRDefault="00C52956" w:rsidP="0040249E">
            <w:pPr>
              <w:jc w:val="center"/>
              <w:rPr>
                <w:rFonts w:cs="Arial"/>
                <w:b/>
                <w:bCs/>
              </w:rPr>
            </w:pPr>
            <w:r w:rsidRPr="0040249E">
              <w:rPr>
                <w:rFonts w:cs="Arial"/>
                <w:b/>
                <w:bCs/>
              </w:rPr>
              <w:t xml:space="preserve">Villa </w:t>
            </w:r>
            <w:proofErr w:type="spellStart"/>
            <w:r w:rsidRPr="0040249E">
              <w:rPr>
                <w:rFonts w:cs="Arial"/>
                <w:b/>
                <w:bCs/>
              </w:rPr>
              <w:t>Bighi</w:t>
            </w:r>
            <w:proofErr w:type="spellEnd"/>
            <w:r w:rsidRPr="0040249E">
              <w:rPr>
                <w:rFonts w:cs="Arial"/>
                <w:b/>
                <w:bCs/>
              </w:rPr>
              <w:t xml:space="preserve">, </w:t>
            </w:r>
            <w:proofErr w:type="spellStart"/>
            <w:r w:rsidRPr="0040249E">
              <w:rPr>
                <w:rFonts w:cs="Arial"/>
                <w:b/>
                <w:bCs/>
              </w:rPr>
              <w:t>Kalkara</w:t>
            </w:r>
            <w:proofErr w:type="spellEnd"/>
            <w:r w:rsidRPr="0040249E">
              <w:rPr>
                <w:rFonts w:cs="Arial"/>
                <w:b/>
                <w:bCs/>
              </w:rPr>
              <w:t>, KKR 1320, Malta</w:t>
            </w:r>
          </w:p>
          <w:p w14:paraId="5C250C2C" w14:textId="6C1DF8D4" w:rsidR="00C52956" w:rsidRPr="0040249E" w:rsidRDefault="00C52956" w:rsidP="0040249E">
            <w:pPr>
              <w:jc w:val="center"/>
              <w:rPr>
                <w:b/>
                <w:bCs/>
              </w:rPr>
            </w:pPr>
            <w:r w:rsidRPr="0040249E">
              <w:rPr>
                <w:rFonts w:cs="Arial"/>
                <w:b/>
                <w:bCs/>
              </w:rPr>
              <w:t xml:space="preserve">Email: </w:t>
            </w:r>
            <w:sdt>
              <w:sdtPr>
                <w:rPr>
                  <w:rFonts w:cs="Arial"/>
                  <w:b/>
                  <w:bCs/>
                </w:rPr>
                <w:id w:val="-212964007"/>
                <w:placeholder>
                  <w:docPart w:val="FD7CA0B18BE14B0F9ED291DBA09FEB9B"/>
                </w:placeholder>
              </w:sdtPr>
              <w:sdtContent>
                <w:hyperlink r:id="rId49" w:history="1">
                  <w:r w:rsidR="00B76AF6" w:rsidRPr="0040249E">
                    <w:rPr>
                      <w:rStyle w:val="Hyperlink"/>
                      <w:rFonts w:cs="Arial"/>
                      <w:b/>
                      <w:bCs/>
                    </w:rPr>
                    <w:t>eusubmissions.mcst@gov.mt</w:t>
                  </w:r>
                </w:hyperlink>
                <w:r w:rsidR="00B76AF6" w:rsidRPr="0040249E">
                  <w:rPr>
                    <w:rFonts w:cs="Arial"/>
                    <w:b/>
                    <w:bCs/>
                  </w:rPr>
                  <w:t xml:space="preserve"> </w:t>
                </w:r>
              </w:sdtContent>
            </w:sdt>
          </w:p>
          <w:p w14:paraId="37649C96" w14:textId="77777777" w:rsidR="00C52956" w:rsidRPr="0066209D" w:rsidRDefault="00C52956" w:rsidP="00C52956">
            <w:pPr>
              <w:rPr>
                <w:sz w:val="20"/>
                <w:szCs w:val="20"/>
              </w:rPr>
            </w:pPr>
          </w:p>
        </w:tc>
      </w:tr>
    </w:tbl>
    <w:p w14:paraId="36F19955" w14:textId="15FC1546" w:rsidR="00F57FA9" w:rsidRPr="0063707A" w:rsidRDefault="007D434A" w:rsidP="006B6BF9">
      <w:pPr>
        <w:jc w:val="both"/>
        <w:rPr>
          <w:i/>
          <w:iCs/>
          <w:sz w:val="20"/>
          <w:szCs w:val="20"/>
        </w:rPr>
      </w:pPr>
      <w:r w:rsidRPr="0063707A">
        <w:rPr>
          <w:i/>
          <w:iCs/>
          <w:sz w:val="20"/>
          <w:szCs w:val="20"/>
        </w:rPr>
        <w:t xml:space="preserve">For escalated matters kindly contact </w:t>
      </w:r>
      <w:proofErr w:type="spellStart"/>
      <w:r w:rsidR="0040249E">
        <w:rPr>
          <w:i/>
          <w:iCs/>
          <w:sz w:val="20"/>
          <w:szCs w:val="20"/>
        </w:rPr>
        <w:t>Dr</w:t>
      </w:r>
      <w:r w:rsidRPr="0063707A">
        <w:rPr>
          <w:i/>
          <w:iCs/>
          <w:sz w:val="20"/>
          <w:szCs w:val="20"/>
        </w:rPr>
        <w:t>.</w:t>
      </w:r>
      <w:proofErr w:type="spellEnd"/>
      <w:r w:rsidRPr="0063707A">
        <w:rPr>
          <w:i/>
          <w:iCs/>
          <w:sz w:val="20"/>
          <w:szCs w:val="20"/>
        </w:rPr>
        <w:t xml:space="preserve"> </w:t>
      </w:r>
      <w:r w:rsidR="0063707A" w:rsidRPr="0063707A">
        <w:rPr>
          <w:i/>
          <w:iCs/>
          <w:sz w:val="20"/>
          <w:szCs w:val="20"/>
        </w:rPr>
        <w:t xml:space="preserve">Maria Azzopardi, Internationalisation </w:t>
      </w:r>
      <w:r w:rsidRPr="0063707A">
        <w:rPr>
          <w:i/>
          <w:iCs/>
          <w:sz w:val="20"/>
          <w:szCs w:val="20"/>
        </w:rPr>
        <w:t>Deputy Director</w:t>
      </w:r>
      <w:r w:rsidR="0063707A" w:rsidRPr="0063707A">
        <w:rPr>
          <w:i/>
          <w:iCs/>
          <w:sz w:val="20"/>
          <w:szCs w:val="20"/>
        </w:rPr>
        <w:t xml:space="preserve">, on </w:t>
      </w:r>
      <w:hyperlink r:id="rId50" w:history="1">
        <w:r w:rsidR="0063707A" w:rsidRPr="0063707A">
          <w:rPr>
            <w:rStyle w:val="Hyperlink"/>
            <w:i/>
            <w:iCs/>
            <w:sz w:val="20"/>
            <w:szCs w:val="20"/>
          </w:rPr>
          <w:t>maria.azzopardi.2@gov.mt</w:t>
        </w:r>
      </w:hyperlink>
      <w:r w:rsidR="0063707A" w:rsidRPr="0063707A">
        <w:rPr>
          <w:i/>
          <w:iCs/>
          <w:sz w:val="20"/>
          <w:szCs w:val="20"/>
        </w:rPr>
        <w:t>.</w:t>
      </w:r>
    </w:p>
    <w:p w14:paraId="03DF3D65" w14:textId="31D372D7" w:rsidR="00AD20F9" w:rsidRPr="0081761C" w:rsidRDefault="00AD3344" w:rsidP="00AD20F9">
      <w:pPr>
        <w:pStyle w:val="Heading1NR"/>
        <w:rPr>
          <w:szCs w:val="32"/>
        </w:rPr>
      </w:pPr>
      <w:bookmarkStart w:id="30" w:name="_Definitions"/>
      <w:bookmarkStart w:id="31" w:name="_Toc144387977"/>
      <w:bookmarkEnd w:id="30"/>
      <w:r w:rsidRPr="0081761C">
        <w:rPr>
          <w:szCs w:val="32"/>
        </w:rPr>
        <w:lastRenderedPageBreak/>
        <w:t>Applicant Eligibility</w:t>
      </w:r>
      <w:bookmarkEnd w:id="31"/>
    </w:p>
    <w:p w14:paraId="327B2B52" w14:textId="75DB9490" w:rsidR="009C6BBC" w:rsidRPr="00984D12" w:rsidRDefault="00AD3344" w:rsidP="00973622">
      <w:pPr>
        <w:pStyle w:val="Heading2NR"/>
        <w:numPr>
          <w:ilvl w:val="1"/>
          <w:numId w:val="45"/>
        </w:numPr>
      </w:pPr>
      <w:bookmarkStart w:id="32" w:name="_Toc144387978"/>
      <w:r w:rsidRPr="00984D12">
        <w:t>Eligibility of Entity</w:t>
      </w:r>
      <w:bookmarkEnd w:id="32"/>
    </w:p>
    <w:p w14:paraId="5C4C3ADA" w14:textId="2687B192" w:rsidR="00154796" w:rsidRPr="00295E4F" w:rsidRDefault="00154796" w:rsidP="006B6BF9">
      <w:pPr>
        <w:jc w:val="both"/>
      </w:pPr>
      <w:r w:rsidRPr="00295E4F">
        <w:t xml:space="preserve">These Rules for Participation are applicable to undertakings that carry out an economic activity within the meaning of </w:t>
      </w:r>
      <w:hyperlink r:id="rId51" w:history="1">
        <w:r w:rsidRPr="00E83D28">
          <w:rPr>
            <w:rStyle w:val="Hyperlink"/>
          </w:rPr>
          <w:t>Article</w:t>
        </w:r>
        <w:r w:rsidRPr="00295E4F">
          <w:rPr>
            <w:rStyle w:val="Hyperlink"/>
            <w:sz w:val="20"/>
            <w:szCs w:val="20"/>
          </w:rPr>
          <w:t xml:space="preserve"> 107 </w:t>
        </w:r>
        <w:r w:rsidRPr="00E83D28">
          <w:rPr>
            <w:rStyle w:val="Hyperlink"/>
          </w:rPr>
          <w:t>TFEU</w:t>
        </w:r>
        <w:r w:rsidRPr="00295E4F">
          <w:rPr>
            <w:rStyle w:val="Hyperlink"/>
            <w:sz w:val="20"/>
            <w:szCs w:val="20"/>
          </w:rPr>
          <w:t>.</w:t>
        </w:r>
      </w:hyperlink>
    </w:p>
    <w:p w14:paraId="74A6C771" w14:textId="48490B80" w:rsidR="00E9518A" w:rsidRPr="00295E4F" w:rsidRDefault="00C72D20" w:rsidP="00E83D28">
      <w:pPr>
        <w:jc w:val="both"/>
      </w:pPr>
      <w:r w:rsidRPr="00295E4F">
        <w:t xml:space="preserve">Malta-based applicants that are Eligible Undertakings, with an Operating Base in Malta, as defined in </w:t>
      </w:r>
      <w:r w:rsidR="00F33B58" w:rsidRPr="00056133">
        <w:rPr>
          <w:color w:val="000000" w:themeColor="text1"/>
        </w:rPr>
        <w:t>Section 1.1</w:t>
      </w:r>
      <w:r w:rsidRPr="00295E4F">
        <w:t xml:space="preserve">, are eligible for funding, subject to the terms and conditions laid out </w:t>
      </w:r>
      <w:r w:rsidR="00630C71" w:rsidRPr="00295E4F">
        <w:t>in the latest version of the National Rules</w:t>
      </w:r>
      <w:r w:rsidRPr="00295E4F">
        <w:t xml:space="preserve">. </w:t>
      </w:r>
    </w:p>
    <w:p w14:paraId="49A8BAD1" w14:textId="364147D3" w:rsidR="00EE1007" w:rsidRPr="00295E4F" w:rsidRDefault="00EE1007" w:rsidP="00012E21">
      <w:pPr>
        <w:jc w:val="both"/>
      </w:pPr>
      <w:r w:rsidRPr="00295E4F">
        <w:t xml:space="preserve">Any applicants that </w:t>
      </w:r>
      <w:r w:rsidR="004521AF" w:rsidRPr="00295E4F">
        <w:t xml:space="preserve">are </w:t>
      </w:r>
      <w:r w:rsidRPr="00295E4F">
        <w:t>non-compliant with respect to Grant Agreement obligations</w:t>
      </w:r>
      <w:r w:rsidR="00EB503C" w:rsidRPr="00295E4F">
        <w:t>,</w:t>
      </w:r>
      <w:r w:rsidR="004521AF" w:rsidRPr="00295E4F">
        <w:t xml:space="preserve"> </w:t>
      </w:r>
      <w:r w:rsidRPr="00295E4F">
        <w:t>or outside approved project timelines</w:t>
      </w:r>
      <w:r w:rsidR="004521AF" w:rsidRPr="00295E4F">
        <w:t xml:space="preserve">, </w:t>
      </w:r>
      <w:r w:rsidRPr="00295E4F">
        <w:t xml:space="preserve">on other active projects funded by </w:t>
      </w:r>
      <w:r w:rsidR="00D23289" w:rsidRPr="00295E4F">
        <w:t>the Council</w:t>
      </w:r>
      <w:r w:rsidRPr="00295E4F">
        <w:t>, may be immediately deemed ineligible at application stage. Similarly, should applicants become non-compliant during the call process</w:t>
      </w:r>
      <w:r w:rsidR="00886FAA" w:rsidRPr="00295E4F">
        <w:t>,</w:t>
      </w:r>
      <w:r w:rsidRPr="00295E4F">
        <w:t xml:space="preserve"> they will not be awarded funding under this programme. </w:t>
      </w:r>
    </w:p>
    <w:p w14:paraId="09EC4F3E" w14:textId="61FFCA4D" w:rsidR="00EE1007" w:rsidRPr="00295E4F" w:rsidRDefault="00EE1007" w:rsidP="00012E21">
      <w:pPr>
        <w:jc w:val="both"/>
      </w:pPr>
      <w:r w:rsidRPr="00295E4F">
        <w:t>Any application submitted by or including the participation of any legal person or legal entity having, in totality or in majority ownership, the same shareholders, partners or persons holding and / or exercising a controlling power in any other legal entity (Malta-based or otherwise) which will have been at any time declared as non-compliant or defaulting on any other contract or agreement entered with the Council</w:t>
      </w:r>
      <w:r w:rsidR="000630EA" w:rsidRPr="00295E4F">
        <w:t xml:space="preserve"> and remained in default</w:t>
      </w:r>
      <w:r w:rsidR="00DE4525" w:rsidRPr="00295E4F">
        <w:t xml:space="preserve">, </w:t>
      </w:r>
      <w:r w:rsidRPr="00295E4F">
        <w:t>shall be automatically declared as inadmissible.</w:t>
      </w:r>
    </w:p>
    <w:p w14:paraId="1B98D59E" w14:textId="3BE6E945" w:rsidR="00AD3344" w:rsidRPr="005378B6" w:rsidRDefault="00AD3344" w:rsidP="00245695">
      <w:pPr>
        <w:pStyle w:val="Heading2NR"/>
      </w:pPr>
      <w:bookmarkStart w:id="33" w:name="_Funding_Consideration"/>
      <w:bookmarkStart w:id="34" w:name="_Toc144387979"/>
      <w:bookmarkEnd w:id="33"/>
      <w:r w:rsidRPr="005378B6">
        <w:t>Funding Consideration</w:t>
      </w:r>
      <w:bookmarkEnd w:id="34"/>
    </w:p>
    <w:p w14:paraId="0DE28BE6" w14:textId="5E188E4F" w:rsidR="00154796" w:rsidRPr="00A04076" w:rsidRDefault="00295E4F" w:rsidP="00B36CBF">
      <w:r w:rsidRPr="00A04076">
        <w:rPr>
          <w:noProof/>
        </w:rPr>
        <mc:AlternateContent>
          <mc:Choice Requires="wpg">
            <w:drawing>
              <wp:anchor distT="0" distB="0" distL="114300" distR="114300" simplePos="0" relativeHeight="251658240" behindDoc="0" locked="0" layoutInCell="1" allowOverlap="1" wp14:anchorId="1DD1613D" wp14:editId="6EED56DE">
                <wp:simplePos x="0" y="0"/>
                <wp:positionH relativeFrom="column">
                  <wp:posOffset>830580</wp:posOffset>
                </wp:positionH>
                <wp:positionV relativeFrom="paragraph">
                  <wp:posOffset>274955</wp:posOffset>
                </wp:positionV>
                <wp:extent cx="4114800" cy="882650"/>
                <wp:effectExtent l="0" t="0" r="19050" b="12700"/>
                <wp:wrapTopAndBottom/>
                <wp:docPr id="10" name="Group 10"/>
                <wp:cNvGraphicFramePr/>
                <a:graphic xmlns:a="http://schemas.openxmlformats.org/drawingml/2006/main">
                  <a:graphicData uri="http://schemas.microsoft.com/office/word/2010/wordprocessingGroup">
                    <wpg:wgp>
                      <wpg:cNvGrpSpPr/>
                      <wpg:grpSpPr>
                        <a:xfrm>
                          <a:off x="0" y="0"/>
                          <a:ext cx="4114800" cy="882650"/>
                          <a:chOff x="0" y="0"/>
                          <a:chExt cx="4114801" cy="882869"/>
                        </a:xfrm>
                      </wpg:grpSpPr>
                      <wps:wsp>
                        <wps:cNvPr id="8" name="Rectangle 8"/>
                        <wps:cNvSpPr/>
                        <wps:spPr>
                          <a:xfrm>
                            <a:off x="0" y="0"/>
                            <a:ext cx="1844566" cy="88286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434FA1" w14:textId="44AE7951" w:rsidR="00875948" w:rsidRPr="00A04076" w:rsidRDefault="00875948" w:rsidP="00875948">
                              <w:pPr>
                                <w:jc w:val="center"/>
                                <w:rPr>
                                  <w:b/>
                                  <w:bCs/>
                                  <w:i/>
                                  <w:iCs/>
                                  <w:color w:val="000000" w:themeColor="text1"/>
                                  <w:lang w:val="en-US"/>
                                </w:rPr>
                              </w:pPr>
                              <w:r w:rsidRPr="00A04076">
                                <w:rPr>
                                  <w:b/>
                                  <w:bCs/>
                                  <w:color w:val="000000" w:themeColor="text1"/>
                                  <w:lang w:val="en-US"/>
                                </w:rPr>
                                <w:t>Regulation A</w:t>
                              </w:r>
                              <w:r w:rsidR="00295E4F" w:rsidRPr="00A04076">
                                <w:rPr>
                                  <w:b/>
                                  <w:bCs/>
                                  <w:color w:val="000000" w:themeColor="text1"/>
                                  <w:lang w:val="en-US"/>
                                </w:rPr>
                                <w:br/>
                              </w:r>
                              <w:r w:rsidR="00D56895" w:rsidRPr="00A04076">
                                <w:rPr>
                                  <w:b/>
                                  <w:bCs/>
                                  <w:i/>
                                  <w:iCs/>
                                  <w:color w:val="000000" w:themeColor="text1"/>
                                  <w:lang w:val="en-US"/>
                                </w:rPr>
                                <w:t>d</w:t>
                              </w:r>
                              <w:r w:rsidRPr="00A04076">
                                <w:rPr>
                                  <w:b/>
                                  <w:bCs/>
                                  <w:i/>
                                  <w:iCs/>
                                  <w:color w:val="000000" w:themeColor="text1"/>
                                  <w:lang w:val="en-US"/>
                                </w:rPr>
                                <w:t xml:space="preserve">e </w:t>
                              </w:r>
                              <w:r w:rsidR="00D56895" w:rsidRPr="00A04076">
                                <w:rPr>
                                  <w:b/>
                                  <w:bCs/>
                                  <w:i/>
                                  <w:iCs/>
                                  <w:color w:val="000000" w:themeColor="text1"/>
                                  <w:lang w:val="en-US"/>
                                </w:rPr>
                                <w:t>m</w:t>
                              </w:r>
                              <w:r w:rsidRPr="00A04076">
                                <w:rPr>
                                  <w:b/>
                                  <w:bCs/>
                                  <w:i/>
                                  <w:iCs/>
                                  <w:color w:val="000000" w:themeColor="text1"/>
                                  <w:lang w:val="en-US"/>
                                </w:rPr>
                                <w:t>inimis</w:t>
                              </w:r>
                            </w:p>
                            <w:p w14:paraId="1B52BA11" w14:textId="00BF1989" w:rsidR="00875948" w:rsidRPr="00B9543E" w:rsidRDefault="00875948" w:rsidP="00875948">
                              <w:pPr>
                                <w:jc w:val="center"/>
                                <w:rPr>
                                  <w:color w:val="000000" w:themeColor="text1"/>
                                  <w:lang w:val="en-US"/>
                                </w:rPr>
                              </w:pPr>
                              <w:r w:rsidRPr="00B9543E">
                                <w:rPr>
                                  <w:color w:val="000000" w:themeColor="text1"/>
                                  <w:lang w:val="en-US"/>
                                </w:rPr>
                                <w:t>(</w:t>
                              </w:r>
                              <w:r w:rsidR="00B9543E">
                                <w:rPr>
                                  <w:color w:val="000000" w:themeColor="text1"/>
                                  <w:lang w:val="en-US"/>
                                </w:rPr>
                                <w:t>Annex 1</w:t>
                              </w:r>
                              <w:r w:rsidRPr="00B9543E">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70235" y="0"/>
                            <a:ext cx="1844566" cy="88286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6D91D" w14:textId="29984892" w:rsidR="00875948" w:rsidRPr="00A04076" w:rsidRDefault="00875948" w:rsidP="00875948">
                              <w:pPr>
                                <w:jc w:val="center"/>
                                <w:rPr>
                                  <w:b/>
                                  <w:bCs/>
                                  <w:color w:val="000000" w:themeColor="text1"/>
                                  <w:lang w:val="en-US"/>
                                </w:rPr>
                              </w:pPr>
                              <w:r w:rsidRPr="00A04076">
                                <w:rPr>
                                  <w:b/>
                                  <w:bCs/>
                                  <w:color w:val="000000" w:themeColor="text1"/>
                                  <w:lang w:val="en-US"/>
                                </w:rPr>
                                <w:t>Regulation B</w:t>
                              </w:r>
                              <w:r w:rsidR="00295E4F" w:rsidRPr="00A04076">
                                <w:rPr>
                                  <w:b/>
                                  <w:bCs/>
                                  <w:color w:val="000000" w:themeColor="text1"/>
                                  <w:lang w:val="en-US"/>
                                </w:rPr>
                                <w:br/>
                              </w:r>
                              <w:r w:rsidRPr="00A04076">
                                <w:rPr>
                                  <w:b/>
                                  <w:bCs/>
                                  <w:color w:val="000000" w:themeColor="text1"/>
                                  <w:lang w:val="en-US"/>
                                </w:rPr>
                                <w:t>GBER</w:t>
                              </w:r>
                            </w:p>
                            <w:p w14:paraId="6163EA9A" w14:textId="0CF20455" w:rsidR="00875948" w:rsidRPr="00991218" w:rsidRDefault="00000000" w:rsidP="00875948">
                              <w:pPr>
                                <w:jc w:val="center"/>
                                <w:rPr>
                                  <w:color w:val="000000" w:themeColor="text1"/>
                                  <w:lang w:val="en-US"/>
                                </w:rPr>
                              </w:pPr>
                              <w:hyperlink w:anchor="_2.2.2_GBER" w:history="1">
                                <w:r w:rsidR="00875948" w:rsidRPr="00991218">
                                  <w:rPr>
                                    <w:rStyle w:val="Hyperlink"/>
                                    <w:color w:val="000000" w:themeColor="text1"/>
                                    <w:u w:val="none"/>
                                    <w:lang w:val="en-US"/>
                                  </w:rPr>
                                  <w:t>(</w:t>
                                </w:r>
                                <w:r w:rsidR="00B9543E" w:rsidRPr="00991218">
                                  <w:rPr>
                                    <w:rStyle w:val="Hyperlink"/>
                                    <w:color w:val="000000" w:themeColor="text1"/>
                                    <w:u w:val="none"/>
                                    <w:lang w:val="en-US"/>
                                  </w:rPr>
                                  <w:t>Annex 2</w:t>
                                </w:r>
                                <w:r w:rsidR="00875948" w:rsidRPr="00991218">
                                  <w:rPr>
                                    <w:rStyle w:val="Hyperlink"/>
                                    <w:color w:val="000000" w:themeColor="text1"/>
                                    <w:u w:val="none"/>
                                    <w:lang w:val="en-US"/>
                                  </w:rPr>
                                  <w: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D1613D" id="Group 10" o:spid="_x0000_s1031" style="position:absolute;margin-left:65.4pt;margin-top:21.65pt;width:324pt;height:69.5pt;z-index:251658240;mso-position-horizontal-relative:text;mso-position-vertical-relative:text" coordsize="41148,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">
                <v:rect id="Rectangle 8" o:spid="_x0000_s1032" style="position:absolute;width:18445;height: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" fillcolor="#d9e2f3 [660]" strokecolor="#1f3763 [1604]" strokeweight="1pt">
                  <v:textbox>
                    <w:txbxContent>
                      <w:p w14:paraId="72434FA1" w14:textId="44AE7951" w:rsidR="00875948" w:rsidRPr="00A04076" w:rsidRDefault="00875948" w:rsidP="00875948">
                        <w:pPr>
                          <w:jc w:val="center"/>
                          <w:rPr>
                            <w:b/>
                            <w:bCs/>
                            <w:i/>
                            <w:iCs/>
                            <w:color w:val="000000" w:themeColor="text1"/>
                            <w:lang w:val="en-US"/>
                          </w:rPr>
                        </w:pPr>
                        <w:r w:rsidRPr="00A04076">
                          <w:rPr>
                            <w:b/>
                            <w:bCs/>
                            <w:color w:val="000000" w:themeColor="text1"/>
                            <w:lang w:val="en-US"/>
                          </w:rPr>
                          <w:t>Regulation A</w:t>
                        </w:r>
                        <w:r w:rsidR="00295E4F" w:rsidRPr="00A04076">
                          <w:rPr>
                            <w:b/>
                            <w:bCs/>
                            <w:color w:val="000000" w:themeColor="text1"/>
                            <w:lang w:val="en-US"/>
                          </w:rPr>
                          <w:br/>
                        </w:r>
                        <w:r w:rsidR="00D56895" w:rsidRPr="00A04076">
                          <w:rPr>
                            <w:b/>
                            <w:bCs/>
                            <w:i/>
                            <w:iCs/>
                            <w:color w:val="000000" w:themeColor="text1"/>
                            <w:lang w:val="en-US"/>
                          </w:rPr>
                          <w:t>d</w:t>
                        </w:r>
                        <w:r w:rsidRPr="00A04076">
                          <w:rPr>
                            <w:b/>
                            <w:bCs/>
                            <w:i/>
                            <w:iCs/>
                            <w:color w:val="000000" w:themeColor="text1"/>
                            <w:lang w:val="en-US"/>
                          </w:rPr>
                          <w:t xml:space="preserve">e </w:t>
                        </w:r>
                        <w:r w:rsidR="00D56895" w:rsidRPr="00A04076">
                          <w:rPr>
                            <w:b/>
                            <w:bCs/>
                            <w:i/>
                            <w:iCs/>
                            <w:color w:val="000000" w:themeColor="text1"/>
                            <w:lang w:val="en-US"/>
                          </w:rPr>
                          <w:t>m</w:t>
                        </w:r>
                        <w:r w:rsidRPr="00A04076">
                          <w:rPr>
                            <w:b/>
                            <w:bCs/>
                            <w:i/>
                            <w:iCs/>
                            <w:color w:val="000000" w:themeColor="text1"/>
                            <w:lang w:val="en-US"/>
                          </w:rPr>
                          <w:t>inimis</w:t>
                        </w:r>
                      </w:p>
                      <w:p w14:paraId="1B52BA11" w14:textId="00BF1989" w:rsidR="00875948" w:rsidRPr="00B9543E" w:rsidRDefault="00875948" w:rsidP="00875948">
                        <w:pPr>
                          <w:jc w:val="center"/>
                          <w:rPr>
                            <w:color w:val="000000" w:themeColor="text1"/>
                            <w:lang w:val="en-US"/>
                          </w:rPr>
                        </w:pPr>
                        <w:r w:rsidRPr="00B9543E">
                          <w:rPr>
                            <w:color w:val="000000" w:themeColor="text1"/>
                            <w:lang w:val="en-US"/>
                          </w:rPr>
                          <w:t>(</w:t>
                        </w:r>
                        <w:r w:rsidR="00B9543E">
                          <w:rPr>
                            <w:color w:val="000000" w:themeColor="text1"/>
                            <w:lang w:val="en-US"/>
                          </w:rPr>
                          <w:t>Annex 1</w:t>
                        </w:r>
                        <w:r w:rsidRPr="00B9543E">
                          <w:rPr>
                            <w:color w:val="000000" w:themeColor="text1"/>
                            <w:lang w:val="en-US"/>
                          </w:rPr>
                          <w:t>)</w:t>
                        </w:r>
                      </w:p>
                    </w:txbxContent>
                  </v:textbox>
                </v:rect>
                <v:rect id="Rectangle 9" o:spid="_x0000_s1033" style="position:absolute;left:22702;width:18446;height: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" fillcolor="#d9e2f3 [660]" strokecolor="#1f3763 [1604]" strokeweight="1pt">
                  <v:textbox>
                    <w:txbxContent>
                      <w:p w14:paraId="0426D91D" w14:textId="29984892" w:rsidR="00875948" w:rsidRPr="00A04076" w:rsidRDefault="00875948" w:rsidP="00875948">
                        <w:pPr>
                          <w:jc w:val="center"/>
                          <w:rPr>
                            <w:b/>
                            <w:bCs/>
                            <w:color w:val="000000" w:themeColor="text1"/>
                            <w:lang w:val="en-US"/>
                          </w:rPr>
                        </w:pPr>
                        <w:r w:rsidRPr="00A04076">
                          <w:rPr>
                            <w:b/>
                            <w:bCs/>
                            <w:color w:val="000000" w:themeColor="text1"/>
                            <w:lang w:val="en-US"/>
                          </w:rPr>
                          <w:t>Regulation B</w:t>
                        </w:r>
                        <w:r w:rsidR="00295E4F" w:rsidRPr="00A04076">
                          <w:rPr>
                            <w:b/>
                            <w:bCs/>
                            <w:color w:val="000000" w:themeColor="text1"/>
                            <w:lang w:val="en-US"/>
                          </w:rPr>
                          <w:br/>
                        </w:r>
                        <w:r w:rsidRPr="00A04076">
                          <w:rPr>
                            <w:b/>
                            <w:bCs/>
                            <w:color w:val="000000" w:themeColor="text1"/>
                            <w:lang w:val="en-US"/>
                          </w:rPr>
                          <w:t>GBER</w:t>
                        </w:r>
                      </w:p>
                      <w:p w14:paraId="6163EA9A" w14:textId="0CF20455" w:rsidR="00875948" w:rsidRPr="00991218" w:rsidRDefault="003855FC" w:rsidP="00875948">
                        <w:pPr>
                          <w:jc w:val="center"/>
                          <w:rPr>
                            <w:color w:val="000000" w:themeColor="text1"/>
                            <w:lang w:val="en-US"/>
                          </w:rPr>
                        </w:pPr>
                        <w:hyperlink w:anchor="_2.2.2_GBER" w:history="1">
                          <w:r w:rsidR="00875948" w:rsidRPr="00991218">
                            <w:rPr>
                              <w:rStyle w:val="Hyperlink"/>
                              <w:color w:val="000000" w:themeColor="text1"/>
                              <w:u w:val="none"/>
                              <w:lang w:val="en-US"/>
                            </w:rPr>
                            <w:t>(</w:t>
                          </w:r>
                          <w:r w:rsidR="00B9543E" w:rsidRPr="00991218">
                            <w:rPr>
                              <w:rStyle w:val="Hyperlink"/>
                              <w:color w:val="000000" w:themeColor="text1"/>
                              <w:u w:val="none"/>
                              <w:lang w:val="en-US"/>
                            </w:rPr>
                            <w:t>Annex 2</w:t>
                          </w:r>
                          <w:r w:rsidR="00875948" w:rsidRPr="00991218">
                            <w:rPr>
                              <w:rStyle w:val="Hyperlink"/>
                              <w:color w:val="000000" w:themeColor="text1"/>
                              <w:u w:val="none"/>
                              <w:lang w:val="en-US"/>
                            </w:rPr>
                            <w:t>)</w:t>
                          </w:r>
                        </w:hyperlink>
                      </w:p>
                    </w:txbxContent>
                  </v:textbox>
                </v:rect>
                <w10:wrap type="topAndBottom"/>
              </v:group>
            </w:pict>
          </mc:Fallback>
        </mc:AlternateContent>
      </w:r>
      <w:r w:rsidR="009C1528" w:rsidRPr="00A04076">
        <w:t>Applicants may opt</w:t>
      </w:r>
      <w:r w:rsidR="005D6AAF" w:rsidRPr="00A04076">
        <w:t xml:space="preserve"> to be funded </w:t>
      </w:r>
      <w:r w:rsidR="00D717DB" w:rsidRPr="00A04076">
        <w:t>under</w:t>
      </w:r>
      <w:r w:rsidR="005D6AAF" w:rsidRPr="00A04076">
        <w:t xml:space="preserve"> </w:t>
      </w:r>
      <w:r w:rsidR="009C1528" w:rsidRPr="00A04076">
        <w:t>one (1) of the following two regulations</w:t>
      </w:r>
      <w:r w:rsidRPr="00A04076">
        <w:t>.</w:t>
      </w:r>
    </w:p>
    <w:p w14:paraId="064885E4" w14:textId="651D65E8" w:rsidR="009C1528" w:rsidRPr="00A04076" w:rsidRDefault="009C1528" w:rsidP="002A6889">
      <w:pPr>
        <w:spacing w:before="240"/>
        <w:jc w:val="both"/>
      </w:pPr>
      <w:r w:rsidRPr="00A04076">
        <w:t xml:space="preserve">Applicants are required to </w:t>
      </w:r>
      <w:r w:rsidR="00B97AFD" w:rsidRPr="00A04076">
        <w:rPr>
          <w:b/>
          <w:bCs/>
        </w:rPr>
        <w:t xml:space="preserve">select </w:t>
      </w:r>
      <w:r w:rsidRPr="00A04076">
        <w:rPr>
          <w:b/>
          <w:bCs/>
        </w:rPr>
        <w:t>their preference</w:t>
      </w:r>
      <w:r w:rsidRPr="00A04076">
        <w:t xml:space="preserve"> within the National Application Form. </w:t>
      </w:r>
    </w:p>
    <w:p w14:paraId="491476EC" w14:textId="35C0EA3A" w:rsidR="00154796" w:rsidRPr="00A04076" w:rsidRDefault="00154796" w:rsidP="00EC1CAA">
      <w:pPr>
        <w:jc w:val="both"/>
      </w:pPr>
      <w:r w:rsidRPr="00A04076">
        <w:t xml:space="preserve">Malta-based applicants must </w:t>
      </w:r>
      <w:r w:rsidRPr="00A04076">
        <w:rPr>
          <w:b/>
          <w:bCs/>
        </w:rPr>
        <w:t>ensure that they are eligible</w:t>
      </w:r>
      <w:r w:rsidRPr="00A04076">
        <w:t xml:space="preserve"> </w:t>
      </w:r>
      <w:r w:rsidR="00AF2051" w:rsidRPr="00A04076">
        <w:t xml:space="preserve">to be funded </w:t>
      </w:r>
      <w:r w:rsidR="00D717DB" w:rsidRPr="00A04076">
        <w:t>under</w:t>
      </w:r>
      <w:r w:rsidR="00F83AFF" w:rsidRPr="00A04076">
        <w:t xml:space="preserve"> the selected Regulation before applying</w:t>
      </w:r>
      <w:r w:rsidR="00DB39AB" w:rsidRPr="00A04076">
        <w:t>.</w:t>
      </w:r>
      <w:r w:rsidR="00F06D67">
        <w:t xml:space="preserve"> Applicants should read through and understand the regulations governing the State Aid regimes before applying</w:t>
      </w:r>
      <w:r w:rsidR="002558CE">
        <w:t xml:space="preserve"> (Refer to </w:t>
      </w:r>
      <w:r w:rsidR="00991218">
        <w:t>Annexes 1 and 2</w:t>
      </w:r>
      <w:r w:rsidR="002558CE">
        <w:t>)</w:t>
      </w:r>
      <w:r w:rsidR="00F06D67">
        <w:t>.</w:t>
      </w:r>
    </w:p>
    <w:p w14:paraId="6F7A78D2" w14:textId="393E50A5" w:rsidR="00D45A5D" w:rsidRDefault="00DB39AB" w:rsidP="00B81325">
      <w:pPr>
        <w:jc w:val="both"/>
      </w:pPr>
      <w:r w:rsidRPr="00A04076">
        <w:t xml:space="preserve">All applications should be accompanied by the relevant State Aid declaration forms. </w:t>
      </w:r>
      <w:r w:rsidR="003E396B" w:rsidRPr="00A04076">
        <w:t xml:space="preserve">Applicants should quantify </w:t>
      </w:r>
      <w:r w:rsidR="003E396B" w:rsidRPr="00A04076">
        <w:rPr>
          <w:b/>
          <w:bCs/>
        </w:rPr>
        <w:t xml:space="preserve">any possible indirect </w:t>
      </w:r>
      <w:r w:rsidR="00B35E90" w:rsidRPr="00A04076">
        <w:rPr>
          <w:b/>
          <w:bCs/>
        </w:rPr>
        <w:t xml:space="preserve">State </w:t>
      </w:r>
      <w:r w:rsidR="003E396B" w:rsidRPr="00A04076">
        <w:rPr>
          <w:b/>
          <w:bCs/>
        </w:rPr>
        <w:t>aid</w:t>
      </w:r>
      <w:r w:rsidR="003E396B" w:rsidRPr="00A04076">
        <w:t xml:space="preserve"> that may result from collaboration with partners applying under the non-state aid route, </w:t>
      </w:r>
      <w:r w:rsidR="00AF2051" w:rsidRPr="00A04076">
        <w:t xml:space="preserve">i.e., </w:t>
      </w:r>
      <w:r w:rsidR="003E396B" w:rsidRPr="00A04076">
        <w:t>Public Entities and Public Research and Knowledge-Dissemination Organisations that do not carry out an economic activity within the meaning of Article 107 TFEU</w:t>
      </w:r>
      <w:r w:rsidR="006001EC">
        <w:t xml:space="preserve"> in the relevant Annex</w:t>
      </w:r>
      <w:r w:rsidR="003E396B" w:rsidRPr="00A04076">
        <w:t>.</w:t>
      </w:r>
    </w:p>
    <w:p w14:paraId="3F9F1F70" w14:textId="77777777" w:rsidR="00F06D67" w:rsidRPr="00A04076" w:rsidRDefault="00F06D67" w:rsidP="00F06D67">
      <w:pPr>
        <w:jc w:val="both"/>
      </w:pPr>
      <w:r w:rsidRPr="00A04076">
        <w:t xml:space="preserve">Successful </w:t>
      </w:r>
      <w:r>
        <w:t>a</w:t>
      </w:r>
      <w:r w:rsidRPr="00A04076">
        <w:t xml:space="preserve">pplicants will be requested to update their declaration forms at the time of the signing of the Grant Agreement, to ensure that the </w:t>
      </w:r>
      <w:r>
        <w:t>a</w:t>
      </w:r>
      <w:r w:rsidRPr="00A04076">
        <w:t>pplicant remains eligible for funding under the State Aid regimes.</w:t>
      </w:r>
    </w:p>
    <w:p w14:paraId="28B8FAA0" w14:textId="771F1EF1" w:rsidR="0081761C" w:rsidRDefault="002021E4" w:rsidP="007B27B5">
      <w:pPr>
        <w:pStyle w:val="Heading1NR"/>
      </w:pPr>
      <w:bookmarkStart w:id="35" w:name="_Regulation_A:_de"/>
      <w:bookmarkStart w:id="36" w:name="_Proposal_Eligibility"/>
      <w:bookmarkStart w:id="37" w:name="_Toc144387980"/>
      <w:bookmarkEnd w:id="35"/>
      <w:bookmarkEnd w:id="36"/>
      <w:r w:rsidRPr="00DC38DF">
        <w:t xml:space="preserve">Proposal </w:t>
      </w:r>
      <w:r w:rsidR="00AD3344" w:rsidRPr="00D82024">
        <w:t>Eligibility</w:t>
      </w:r>
      <w:bookmarkEnd w:id="37"/>
      <w:r w:rsidRPr="00DC38DF">
        <w:t xml:space="preserve"> </w:t>
      </w:r>
    </w:p>
    <w:p w14:paraId="26391786" w14:textId="2F145F0C" w:rsidR="007B27B5" w:rsidRPr="00734F5A" w:rsidRDefault="007B27B5" w:rsidP="00A860B1">
      <w:pPr>
        <w:jc w:val="both"/>
        <w:rPr>
          <w:lang w:val="mt-MT"/>
        </w:rPr>
      </w:pPr>
      <w:r w:rsidRPr="00D82024">
        <w:t xml:space="preserve">The following criteria are mandatory and must be fulfilled when applying for this Call, in addition to eligibility conditions described in </w:t>
      </w:r>
      <w:r w:rsidRPr="000668FB">
        <w:t xml:space="preserve">the </w:t>
      </w:r>
      <w:hyperlink r:id="rId52" w:history="1">
        <w:r w:rsidR="008717D3" w:rsidRPr="000668FB">
          <w:rPr>
            <w:rStyle w:val="Hyperlink"/>
          </w:rPr>
          <w:t>SBEP Website</w:t>
        </w:r>
        <w:r w:rsidR="00F668E5" w:rsidRPr="000668FB">
          <w:rPr>
            <w:rStyle w:val="Hyperlink"/>
          </w:rPr>
          <w:t>.</w:t>
        </w:r>
      </w:hyperlink>
    </w:p>
    <w:p w14:paraId="5B087651" w14:textId="1EE46EB4" w:rsidR="002021E4" w:rsidRPr="0081761C" w:rsidRDefault="002021E4" w:rsidP="00245695">
      <w:pPr>
        <w:pStyle w:val="Heading2NR"/>
        <w:numPr>
          <w:ilvl w:val="1"/>
          <w:numId w:val="34"/>
        </w:numPr>
      </w:pPr>
      <w:bookmarkStart w:id="38" w:name="_Toc144387981"/>
      <w:r w:rsidRPr="0081761C">
        <w:lastRenderedPageBreak/>
        <w:t>Types of Projects</w:t>
      </w:r>
      <w:bookmarkEnd w:id="38"/>
    </w:p>
    <w:p w14:paraId="0A910694" w14:textId="34015B9B" w:rsidR="00CA3C59" w:rsidRPr="007E472A" w:rsidRDefault="002021E4" w:rsidP="004A7B9E">
      <w:pPr>
        <w:jc w:val="both"/>
      </w:pPr>
      <w:r w:rsidRPr="007E472A">
        <w:t xml:space="preserve">The </w:t>
      </w:r>
      <w:r w:rsidR="002558CE">
        <w:t xml:space="preserve">research </w:t>
      </w:r>
      <w:r w:rsidRPr="007E472A">
        <w:t>type</w:t>
      </w:r>
      <w:r w:rsidR="002558CE">
        <w:t>(s)</w:t>
      </w:r>
      <w:r w:rsidRPr="007E472A">
        <w:t xml:space="preserve"> of project</w:t>
      </w:r>
      <w:r w:rsidR="002558CE">
        <w:t>s</w:t>
      </w:r>
      <w:r w:rsidRPr="007E472A">
        <w:t xml:space="preserve"> eligible within this Call encompass</w:t>
      </w:r>
      <w:r w:rsidR="0063707A" w:rsidRPr="007E472A">
        <w:t xml:space="preserve"> </w:t>
      </w:r>
      <w:sdt>
        <w:sdtPr>
          <w:id w:val="-40598100"/>
          <w:placeholder>
            <w:docPart w:val="DefaultPlaceholder_-1854013440"/>
          </w:placeholder>
        </w:sdtPr>
        <w:sdtContent>
          <w:r w:rsidR="004B4493" w:rsidRPr="007E472A">
            <w:t>Fundamental Research, Industrial Research and Experimental Development</w:t>
          </w:r>
        </w:sdtContent>
      </w:sdt>
      <w:r w:rsidR="007330BB">
        <w:t>, as defined in Section 1.1</w:t>
      </w:r>
      <w:r w:rsidR="00173276">
        <w:t>.</w:t>
      </w:r>
    </w:p>
    <w:p w14:paraId="6AE3383A" w14:textId="0D42194B" w:rsidR="002021E4" w:rsidRPr="007E472A" w:rsidRDefault="00CA3C59" w:rsidP="008C38F6">
      <w:pPr>
        <w:jc w:val="both"/>
      </w:pPr>
      <w:r w:rsidRPr="007E472A">
        <w:t>Malta-based applicants can propose project</w:t>
      </w:r>
      <w:r w:rsidR="007E4192" w:rsidRPr="007E472A">
        <w:t xml:space="preserve">s of </w:t>
      </w:r>
      <w:hyperlink r:id="rId53" w:history="1">
        <w:r w:rsidR="007E4192" w:rsidRPr="00860876">
          <w:rPr>
            <w:rStyle w:val="Hyperlink"/>
            <w:lang w:val="mt-MT"/>
          </w:rPr>
          <w:t>Technology Readiness Levels (TRLs)</w:t>
        </w:r>
      </w:hyperlink>
      <w:r w:rsidRPr="007E472A">
        <w:t xml:space="preserve"> between TRL </w:t>
      </w:r>
      <w:sdt>
        <w:sdtPr>
          <w:id w:val="1169908794"/>
          <w:placeholder>
            <w:docPart w:val="29D67188F7184F03803B90F73158CBAC"/>
          </w:placeholder>
        </w:sdtPr>
        <w:sdtContent>
          <w:r w:rsidR="004E6D33">
            <w:t>1</w:t>
          </w:r>
          <w:r w:rsidR="004D70D6" w:rsidRPr="007E472A">
            <w:t xml:space="preserve"> and 7</w:t>
          </w:r>
          <w:r w:rsidRPr="007E472A">
            <w:rPr>
              <w:i/>
              <w:iCs/>
            </w:rPr>
            <w:t>.</w:t>
          </w:r>
        </w:sdtContent>
      </w:sdt>
      <w:r w:rsidR="007E04A4" w:rsidRPr="007E472A">
        <w:t xml:space="preserve"> </w:t>
      </w:r>
      <w:r w:rsidR="002C5139" w:rsidRPr="007E472A">
        <w:t xml:space="preserve">Nevertheless, applicants </w:t>
      </w:r>
      <w:r w:rsidR="00E51290" w:rsidRPr="007E472A">
        <w:t xml:space="preserve">should ensure that </w:t>
      </w:r>
      <w:r w:rsidR="007544D5" w:rsidRPr="007E472A">
        <w:t xml:space="preserve">they are addressing </w:t>
      </w:r>
      <w:r w:rsidR="00CF1A82">
        <w:t>any</w:t>
      </w:r>
      <w:r w:rsidR="007E04A4" w:rsidRPr="007E472A">
        <w:t xml:space="preserve"> specific TRL levels </w:t>
      </w:r>
      <w:r w:rsidR="007544D5" w:rsidRPr="007E472A">
        <w:t>as outlined in</w:t>
      </w:r>
      <w:r w:rsidR="001B6784" w:rsidRPr="007E472A">
        <w:t xml:space="preserve"> the </w:t>
      </w:r>
      <w:hyperlink r:id="rId54" w:history="1">
        <w:sdt>
          <w:sdtPr>
            <w:rPr>
              <w:rStyle w:val="Hyperlink"/>
            </w:rPr>
            <w:id w:val="1957369494"/>
            <w:placeholder>
              <w:docPart w:val="A3EBBD8C7C474DE0A055BC08E1D87788"/>
            </w:placeholder>
          </w:sdtPr>
          <w:sdtContent>
            <w:r w:rsidR="008717D3" w:rsidRPr="000668FB">
              <w:t>Call Text</w:t>
            </w:r>
          </w:sdtContent>
        </w:sdt>
        <w:r w:rsidR="00E47D01" w:rsidRPr="000668FB">
          <w:rPr>
            <w:rStyle w:val="Hyperlink"/>
          </w:rPr>
          <w:t>.</w:t>
        </w:r>
      </w:hyperlink>
    </w:p>
    <w:p w14:paraId="29F0FD23" w14:textId="7C3AFB03" w:rsidR="002021E4" w:rsidRPr="005378B6" w:rsidRDefault="00245695" w:rsidP="00245695">
      <w:pPr>
        <w:pStyle w:val="Heading2NR"/>
      </w:pPr>
      <w:r>
        <w:t xml:space="preserve"> </w:t>
      </w:r>
      <w:bookmarkStart w:id="39" w:name="_Toc144387982"/>
      <w:r w:rsidR="002021E4" w:rsidRPr="005378B6">
        <w:t>Alignment to Scope</w:t>
      </w:r>
      <w:bookmarkEnd w:id="39"/>
    </w:p>
    <w:p w14:paraId="1D2BE921" w14:textId="4D2D5152" w:rsidR="002021E4" w:rsidRPr="00D82024" w:rsidRDefault="002021E4" w:rsidP="00E25439">
      <w:r w:rsidRPr="00D82024">
        <w:t xml:space="preserve">The proposal should be consistent with the scope and objectives of this Call </w:t>
      </w:r>
      <w:r w:rsidR="0081340D" w:rsidRPr="0081340D">
        <w:rPr>
          <w:i/>
          <w:iCs/>
        </w:rPr>
        <w:t>[</w:t>
      </w:r>
      <w:r w:rsidRPr="0081340D">
        <w:rPr>
          <w:i/>
          <w:iCs/>
        </w:rPr>
        <w:t>Refer to Sectio</w:t>
      </w:r>
      <w:r w:rsidR="002F51E8" w:rsidRPr="0081340D">
        <w:rPr>
          <w:i/>
          <w:iCs/>
        </w:rPr>
        <w:t>n</w:t>
      </w:r>
      <w:r w:rsidR="002F51E8" w:rsidRPr="0081340D">
        <w:rPr>
          <w:i/>
          <w:iCs/>
          <w:sz w:val="20"/>
          <w:szCs w:val="20"/>
        </w:rPr>
        <w:t xml:space="preserve"> 1</w:t>
      </w:r>
      <w:r w:rsidR="0081340D">
        <w:rPr>
          <w:i/>
          <w:iCs/>
          <w:sz w:val="20"/>
          <w:szCs w:val="20"/>
        </w:rPr>
        <w:t>]</w:t>
      </w:r>
      <w:r w:rsidRPr="00D82024">
        <w:t>.</w:t>
      </w:r>
    </w:p>
    <w:p w14:paraId="0B57FFB4" w14:textId="6895D15E" w:rsidR="004D70D6" w:rsidRDefault="00442A9F" w:rsidP="008C38F6">
      <w:pPr>
        <w:jc w:val="both"/>
      </w:pPr>
      <w:r w:rsidRPr="00D82024">
        <w:t xml:space="preserve">Malta-based applicants </w:t>
      </w:r>
      <w:r w:rsidR="00DA6EAD" w:rsidRPr="00D82024">
        <w:t xml:space="preserve">can propose projects </w:t>
      </w:r>
      <w:r w:rsidR="004D70D6" w:rsidRPr="00D82024">
        <w:t xml:space="preserve">in </w:t>
      </w:r>
      <w:r w:rsidR="008717D3">
        <w:t xml:space="preserve">one of </w:t>
      </w:r>
      <w:r w:rsidR="004D70D6" w:rsidRPr="00D82024">
        <w:t xml:space="preserve">the </w:t>
      </w:r>
      <w:r w:rsidR="00BD79CF">
        <w:t xml:space="preserve">four intervention areas </w:t>
      </w:r>
      <w:r w:rsidR="001B6784" w:rsidRPr="00D82024">
        <w:t>as</w:t>
      </w:r>
      <w:r w:rsidR="004D70D6" w:rsidRPr="00D82024">
        <w:t xml:space="preserve"> described </w:t>
      </w:r>
      <w:r w:rsidR="004D70D6" w:rsidRPr="001943C7">
        <w:t xml:space="preserve">in </w:t>
      </w:r>
      <w:r w:rsidR="004D70D6" w:rsidRPr="000668FB">
        <w:t xml:space="preserve">the </w:t>
      </w:r>
      <w:sdt>
        <w:sdtPr>
          <w:id w:val="1457299299"/>
          <w:placeholder>
            <w:docPart w:val="0088B7296EA44E2C9DA81ABA829C9DFD"/>
          </w:placeholder>
        </w:sdtPr>
        <w:sdtContent>
          <w:sdt>
            <w:sdtPr>
              <w:id w:val="-2105491380"/>
              <w:placeholder>
                <w:docPart w:val="8723EA2CE1C743C19CA27E1F3AE3C685"/>
              </w:placeholder>
            </w:sdtPr>
            <w:sdtContent>
              <w:hyperlink r:id="rId55" w:history="1">
                <w:sdt>
                  <w:sdtPr>
                    <w:rPr>
                      <w:rStyle w:val="Hyperlink"/>
                    </w:rPr>
                    <w:id w:val="1899006569"/>
                    <w:placeholder>
                      <w:docPart w:val="61F90FA70A5146F6AC013C118EE0D1A5"/>
                    </w:placeholder>
                  </w:sdtPr>
                  <w:sdtContent>
                    <w:r w:rsidR="00E47D01" w:rsidRPr="000668FB">
                      <w:rPr>
                        <w:rStyle w:val="Hyperlink"/>
                      </w:rPr>
                      <w:t>Call Text</w:t>
                    </w:r>
                  </w:sdtContent>
                </w:sdt>
              </w:hyperlink>
              <w:r w:rsidR="009D0E2F" w:rsidRPr="000668FB">
                <w:rPr>
                  <w:rStyle w:val="Hyperlink"/>
                </w:rPr>
                <w:t xml:space="preserve"> </w:t>
              </w:r>
            </w:sdtContent>
          </w:sdt>
        </w:sdtContent>
      </w:sdt>
      <w:r w:rsidR="004D70D6" w:rsidRPr="007E472A">
        <w:t xml:space="preserve">and </w:t>
      </w:r>
      <w:r w:rsidR="00F04F21" w:rsidRPr="007E472A">
        <w:t>briefly outlined</w:t>
      </w:r>
      <w:r w:rsidR="004D70D6" w:rsidRPr="007E472A">
        <w:t xml:space="preserve"> below</w:t>
      </w:r>
      <w:r w:rsidR="00D82024" w:rsidRPr="007E472A">
        <w:t>.</w:t>
      </w:r>
    </w:p>
    <w:tbl>
      <w:tblPr>
        <w:tblStyle w:val="TableGrid"/>
        <w:tblW w:w="8985" w:type="dxa"/>
        <w:jc w:val="center"/>
        <w:shd w:val="clear" w:color="auto" w:fill="D9E2F3" w:themeFill="accent1" w:themeFillTint="33"/>
        <w:tblLook w:val="04A0" w:firstRow="1" w:lastRow="0" w:firstColumn="1" w:lastColumn="0" w:noHBand="0" w:noVBand="1"/>
      </w:tblPr>
      <w:tblGrid>
        <w:gridCol w:w="8985"/>
      </w:tblGrid>
      <w:tr w:rsidR="00F51C8C" w:rsidRPr="00A52B88" w14:paraId="3BF07AE6" w14:textId="77777777" w:rsidTr="00163330">
        <w:trPr>
          <w:jc w:val="center"/>
        </w:trPr>
        <w:tc>
          <w:tcPr>
            <w:tcW w:w="8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vAlign w:val="center"/>
          </w:tcPr>
          <w:p w14:paraId="0D096190" w14:textId="01F5003B" w:rsidR="00F51C8C" w:rsidRPr="00CA546F" w:rsidRDefault="00E572F1" w:rsidP="00F51C8C">
            <w:pPr>
              <w:pStyle w:val="ListParagraph"/>
              <w:numPr>
                <w:ilvl w:val="0"/>
                <w:numId w:val="48"/>
              </w:numPr>
              <w:spacing w:line="276" w:lineRule="auto"/>
              <w:ind w:left="357" w:hanging="357"/>
              <w:jc w:val="both"/>
            </w:pPr>
            <w:bookmarkStart w:id="40" w:name="_Hlk109914586"/>
            <w:r w:rsidRPr="00B814F4">
              <w:rPr>
                <w:lang w:eastAsia="fr-FR"/>
              </w:rPr>
              <w:t>Digital Twins of the Oceans (DTO) at regional sub basin scale</w:t>
            </w:r>
          </w:p>
        </w:tc>
      </w:tr>
      <w:tr w:rsidR="00F51C8C" w:rsidRPr="00A52B88" w14:paraId="201D57E9" w14:textId="77777777" w:rsidTr="00163330">
        <w:trPr>
          <w:jc w:val="center"/>
        </w:trPr>
        <w:tc>
          <w:tcPr>
            <w:tcW w:w="8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vAlign w:val="center"/>
          </w:tcPr>
          <w:p w14:paraId="13A79C21" w14:textId="4508D2DA" w:rsidR="00F51C8C" w:rsidRPr="00CA546F" w:rsidRDefault="00E572F1" w:rsidP="00F51C8C">
            <w:pPr>
              <w:pStyle w:val="ListParagraph"/>
              <w:numPr>
                <w:ilvl w:val="0"/>
                <w:numId w:val="48"/>
              </w:numPr>
              <w:spacing w:line="276" w:lineRule="auto"/>
              <w:ind w:left="357" w:hanging="357"/>
              <w:jc w:val="both"/>
            </w:pPr>
            <w:r w:rsidRPr="00B814F4">
              <w:rPr>
                <w:lang w:eastAsia="fr-FR"/>
              </w:rPr>
              <w:t>Blue economy sectors, development of marine multi-use infrastructures</w:t>
            </w:r>
          </w:p>
        </w:tc>
      </w:tr>
      <w:tr w:rsidR="00F51C8C" w:rsidRPr="00A52B88" w14:paraId="586EF0E7" w14:textId="77777777" w:rsidTr="00163330">
        <w:trPr>
          <w:jc w:val="center"/>
        </w:trPr>
        <w:tc>
          <w:tcPr>
            <w:tcW w:w="8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vAlign w:val="center"/>
          </w:tcPr>
          <w:p w14:paraId="20C248C8" w14:textId="325886A3" w:rsidR="00F51C8C" w:rsidRPr="00CA546F" w:rsidRDefault="00E572F1" w:rsidP="00F51C8C">
            <w:pPr>
              <w:pStyle w:val="ListParagraph"/>
              <w:numPr>
                <w:ilvl w:val="0"/>
                <w:numId w:val="48"/>
              </w:numPr>
              <w:spacing w:line="276" w:lineRule="auto"/>
              <w:ind w:left="357" w:hanging="357"/>
              <w:jc w:val="both"/>
            </w:pPr>
            <w:r w:rsidRPr="00B814F4">
              <w:rPr>
                <w:lang w:eastAsia="fr-FR"/>
              </w:rPr>
              <w:t>Planning and managing sea-uses at the regional level</w:t>
            </w:r>
          </w:p>
        </w:tc>
      </w:tr>
      <w:tr w:rsidR="00F51C8C" w:rsidRPr="00A52B88" w14:paraId="70730B95" w14:textId="77777777" w:rsidTr="00163330">
        <w:trPr>
          <w:jc w:val="center"/>
        </w:trPr>
        <w:tc>
          <w:tcPr>
            <w:tcW w:w="8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vAlign w:val="center"/>
          </w:tcPr>
          <w:p w14:paraId="331CBC5D" w14:textId="77A69195" w:rsidR="00F51C8C" w:rsidRPr="00CA546F" w:rsidRDefault="00E572F1" w:rsidP="00F51C8C">
            <w:pPr>
              <w:pStyle w:val="ListParagraph"/>
              <w:numPr>
                <w:ilvl w:val="0"/>
                <w:numId w:val="48"/>
              </w:numPr>
              <w:spacing w:line="276" w:lineRule="auto"/>
              <w:ind w:left="357" w:hanging="357"/>
            </w:pPr>
            <w:r w:rsidRPr="00B814F4">
              <w:t>Blue Bioresources</w:t>
            </w:r>
          </w:p>
        </w:tc>
      </w:tr>
    </w:tbl>
    <w:p w14:paraId="1C3D3A67" w14:textId="77777777" w:rsidR="00E55A8B" w:rsidRDefault="002021E4" w:rsidP="00E55A8B">
      <w:pPr>
        <w:pStyle w:val="Heading2NR"/>
      </w:pPr>
      <w:bookmarkStart w:id="41" w:name="_Eligibility_of_Consortium"/>
      <w:bookmarkStart w:id="42" w:name="_Toc144387983"/>
      <w:bookmarkEnd w:id="40"/>
      <w:bookmarkEnd w:id="41"/>
      <w:r w:rsidRPr="005378B6">
        <w:t>Eligibility of Consortium Composition</w:t>
      </w:r>
      <w:bookmarkStart w:id="43" w:name="_Hlk109914606"/>
      <w:bookmarkEnd w:id="42"/>
    </w:p>
    <w:p w14:paraId="47E200A8" w14:textId="440AFBD7" w:rsidR="00E55A8B" w:rsidRPr="000668FB" w:rsidRDefault="00E55A8B" w:rsidP="00E55A8B">
      <w:pPr>
        <w:pStyle w:val="Heading2NR"/>
        <w:numPr>
          <w:ilvl w:val="0"/>
          <w:numId w:val="0"/>
        </w:numPr>
        <w:jc w:val="both"/>
        <w:rPr>
          <w:rFonts w:eastAsiaTheme="minorHAnsi" w:cstheme="minorHAnsi"/>
          <w:b w:val="0"/>
          <w:color w:val="auto"/>
          <w:sz w:val="22"/>
          <w:szCs w:val="22"/>
        </w:rPr>
      </w:pPr>
      <w:r w:rsidRPr="00E55A8B">
        <w:rPr>
          <w:rFonts w:eastAsiaTheme="minorHAnsi" w:cstheme="minorHAnsi"/>
          <w:b w:val="0"/>
          <w:color w:val="auto"/>
          <w:sz w:val="22"/>
          <w:szCs w:val="22"/>
        </w:rPr>
        <w:t>Transnational project consortia must consist of at least t</w:t>
      </w:r>
      <w:r w:rsidR="00F13AC6">
        <w:rPr>
          <w:rFonts w:eastAsiaTheme="minorHAnsi" w:cstheme="minorHAnsi"/>
          <w:b w:val="0"/>
          <w:color w:val="auto"/>
          <w:sz w:val="22"/>
          <w:szCs w:val="22"/>
        </w:rPr>
        <w:t>hree</w:t>
      </w:r>
      <w:r w:rsidRPr="00E55A8B">
        <w:rPr>
          <w:rFonts w:eastAsiaTheme="minorHAnsi" w:cstheme="minorHAnsi"/>
          <w:b w:val="0"/>
          <w:color w:val="auto"/>
          <w:sz w:val="22"/>
          <w:szCs w:val="22"/>
        </w:rPr>
        <w:t xml:space="preserve"> independent legal entities from t</w:t>
      </w:r>
      <w:r w:rsidR="00F13AC6">
        <w:rPr>
          <w:rFonts w:eastAsiaTheme="minorHAnsi" w:cstheme="minorHAnsi"/>
          <w:b w:val="0"/>
          <w:color w:val="auto"/>
          <w:sz w:val="22"/>
          <w:szCs w:val="22"/>
        </w:rPr>
        <w:t>hree</w:t>
      </w:r>
      <w:r w:rsidRPr="00E55A8B">
        <w:rPr>
          <w:rFonts w:eastAsiaTheme="minorHAnsi" w:cstheme="minorHAnsi"/>
          <w:b w:val="0"/>
          <w:color w:val="auto"/>
          <w:sz w:val="22"/>
          <w:szCs w:val="22"/>
        </w:rPr>
        <w:t xml:space="preserve"> different EU Member States or Horizon Europe Associated Countries participating in the Sustainable Blue Economy Partnership Joint Call 2024 (list available </w:t>
      </w:r>
      <w:r w:rsidRPr="000668FB">
        <w:rPr>
          <w:rFonts w:eastAsiaTheme="minorHAnsi" w:cstheme="minorHAnsi"/>
          <w:b w:val="0"/>
          <w:color w:val="auto"/>
          <w:sz w:val="22"/>
          <w:szCs w:val="22"/>
        </w:rPr>
        <w:t xml:space="preserve">in </w:t>
      </w:r>
      <w:hyperlink r:id="rId56" w:history="1">
        <w:r w:rsidRPr="000668FB">
          <w:rPr>
            <w:rStyle w:val="Hyperlink"/>
            <w:rFonts w:eastAsiaTheme="minorHAnsi" w:cstheme="minorHAnsi"/>
            <w:b w:val="0"/>
            <w:sz w:val="22"/>
            <w:szCs w:val="22"/>
          </w:rPr>
          <w:t>Call Text</w:t>
        </w:r>
      </w:hyperlink>
      <w:r w:rsidRPr="000668FB">
        <w:rPr>
          <w:rFonts w:eastAsiaTheme="minorHAnsi" w:cstheme="minorHAnsi"/>
          <w:b w:val="0"/>
          <w:color w:val="auto"/>
          <w:sz w:val="22"/>
          <w:szCs w:val="22"/>
        </w:rPr>
        <w:t>)</w:t>
      </w:r>
      <w:r w:rsidRPr="000668FB">
        <w:rPr>
          <w:rStyle w:val="FootnoteReference"/>
          <w:rFonts w:eastAsiaTheme="minorHAnsi" w:cstheme="minorHAnsi"/>
          <w:b w:val="0"/>
          <w:color w:val="auto"/>
          <w:sz w:val="22"/>
          <w:szCs w:val="22"/>
        </w:rPr>
        <w:footnoteReference w:id="2"/>
      </w:r>
      <w:r w:rsidR="005536AC" w:rsidRPr="000668FB">
        <w:rPr>
          <w:rFonts w:eastAsiaTheme="minorHAnsi" w:cstheme="minorHAnsi"/>
          <w:b w:val="0"/>
          <w:color w:val="auto"/>
          <w:sz w:val="22"/>
          <w:szCs w:val="22"/>
        </w:rPr>
        <w:t xml:space="preserve">. </w:t>
      </w:r>
      <w:r w:rsidR="00265CCF" w:rsidRPr="000668FB">
        <w:rPr>
          <w:rFonts w:eastAsiaTheme="minorHAnsi" w:cstheme="minorHAnsi"/>
          <w:b w:val="0"/>
          <w:color w:val="auto"/>
          <w:sz w:val="22"/>
          <w:szCs w:val="22"/>
        </w:rPr>
        <w:t>The proposals are expected to consider a minimum of two European sea basins</w:t>
      </w:r>
      <w:r w:rsidR="00A96810" w:rsidRPr="000668FB">
        <w:rPr>
          <w:rFonts w:eastAsiaTheme="minorHAnsi" w:cstheme="minorHAnsi"/>
          <w:b w:val="0"/>
          <w:color w:val="auto"/>
          <w:sz w:val="22"/>
          <w:szCs w:val="22"/>
        </w:rPr>
        <w:t xml:space="preserve"> and to assess the project proposal impact on various basins. </w:t>
      </w:r>
    </w:p>
    <w:p w14:paraId="58283CA7" w14:textId="77777777" w:rsidR="00E55A8B" w:rsidRPr="000668FB" w:rsidRDefault="00E55A8B" w:rsidP="00E55A8B">
      <w:pPr>
        <w:pStyle w:val="Heading2NR"/>
        <w:numPr>
          <w:ilvl w:val="0"/>
          <w:numId w:val="0"/>
        </w:numPr>
        <w:jc w:val="both"/>
        <w:rPr>
          <w:rFonts w:eastAsiaTheme="minorHAnsi" w:cstheme="minorHAnsi"/>
          <w:b w:val="0"/>
          <w:color w:val="auto"/>
          <w:sz w:val="22"/>
          <w:szCs w:val="22"/>
        </w:rPr>
      </w:pPr>
      <w:r w:rsidRPr="000668FB">
        <w:rPr>
          <w:rFonts w:eastAsiaTheme="minorHAnsi" w:cstheme="minorHAnsi"/>
          <w:b w:val="0"/>
          <w:color w:val="auto"/>
          <w:sz w:val="22"/>
          <w:szCs w:val="22"/>
        </w:rPr>
        <w:t>Self-funded partners are not counted for the minimum requirement of eligible partners and countries and cannot act as the consortium coordinator.</w:t>
      </w:r>
    </w:p>
    <w:p w14:paraId="1E18ECA4" w14:textId="56D348E1" w:rsidR="002021E4" w:rsidRPr="000668FB" w:rsidRDefault="002021E4" w:rsidP="00E55A8B">
      <w:pPr>
        <w:pStyle w:val="Heading2NR"/>
        <w:numPr>
          <w:ilvl w:val="0"/>
          <w:numId w:val="0"/>
        </w:numPr>
        <w:jc w:val="both"/>
        <w:rPr>
          <w:rFonts w:eastAsiaTheme="minorHAnsi" w:cstheme="minorHAnsi"/>
          <w:b w:val="0"/>
          <w:color w:val="auto"/>
          <w:sz w:val="22"/>
          <w:szCs w:val="22"/>
        </w:rPr>
      </w:pPr>
      <w:r w:rsidRPr="000668FB">
        <w:rPr>
          <w:rFonts w:eastAsiaTheme="minorHAnsi" w:cstheme="minorHAnsi"/>
          <w:b w:val="0"/>
          <w:color w:val="auto"/>
          <w:sz w:val="22"/>
          <w:szCs w:val="22"/>
        </w:rPr>
        <w:t>The eligibility of each partner in the consortium must be checked according to the eligibility criteria published in the</w:t>
      </w:r>
      <w:r w:rsidR="004D33BA" w:rsidRPr="000668FB">
        <w:rPr>
          <w:rFonts w:eastAsiaTheme="minorHAnsi" w:cstheme="minorHAnsi"/>
          <w:b w:val="0"/>
          <w:color w:val="auto"/>
          <w:sz w:val="22"/>
          <w:szCs w:val="22"/>
        </w:rPr>
        <w:t xml:space="preserve"> </w:t>
      </w:r>
      <w:hyperlink r:id="rId57" w:history="1">
        <w:r w:rsidR="00734F5A" w:rsidRPr="000668FB">
          <w:rPr>
            <w:rStyle w:val="Hyperlink"/>
            <w:rFonts w:eastAsiaTheme="minorHAnsi" w:cstheme="minorHAnsi"/>
            <w:b w:val="0"/>
            <w:sz w:val="22"/>
            <w:szCs w:val="22"/>
          </w:rPr>
          <w:t>Call Text</w:t>
        </w:r>
      </w:hyperlink>
      <w:r w:rsidR="00734F5A" w:rsidRPr="000668FB">
        <w:rPr>
          <w:rFonts w:eastAsiaTheme="minorHAnsi" w:cstheme="minorHAnsi"/>
          <w:b w:val="0"/>
          <w:sz w:val="22"/>
          <w:szCs w:val="22"/>
        </w:rPr>
        <w:t xml:space="preserve"> </w:t>
      </w:r>
      <w:r w:rsidRPr="000668FB">
        <w:rPr>
          <w:rFonts w:eastAsiaTheme="minorHAnsi" w:cstheme="minorHAnsi"/>
          <w:b w:val="0"/>
          <w:color w:val="auto"/>
          <w:sz w:val="22"/>
          <w:szCs w:val="22"/>
        </w:rPr>
        <w:t>before submission of a pre-proposal or full proposal.</w:t>
      </w:r>
    </w:p>
    <w:bookmarkEnd w:id="43"/>
    <w:p w14:paraId="1DCE2C4B" w14:textId="650BD46F" w:rsidR="002021E4" w:rsidRPr="00E55A8B" w:rsidRDefault="0022505A" w:rsidP="00E55A8B">
      <w:pPr>
        <w:pStyle w:val="Heading2NR"/>
        <w:numPr>
          <w:ilvl w:val="0"/>
          <w:numId w:val="0"/>
        </w:numPr>
        <w:jc w:val="both"/>
        <w:rPr>
          <w:rFonts w:eastAsiaTheme="minorHAnsi" w:cstheme="minorHAnsi"/>
          <w:b w:val="0"/>
          <w:color w:val="auto"/>
          <w:sz w:val="22"/>
          <w:szCs w:val="22"/>
        </w:rPr>
      </w:pPr>
      <w:r w:rsidRPr="000668FB">
        <w:rPr>
          <w:rFonts w:eastAsiaTheme="minorHAnsi" w:cstheme="minorHAnsi"/>
          <w:b w:val="0"/>
          <w:color w:val="auto"/>
          <w:sz w:val="22"/>
          <w:szCs w:val="22"/>
        </w:rPr>
        <w:t>Malta-based applicants should check</w:t>
      </w:r>
      <w:r w:rsidR="00255894" w:rsidRPr="000668FB">
        <w:rPr>
          <w:rFonts w:eastAsiaTheme="minorHAnsi" w:cstheme="minorHAnsi"/>
          <w:b w:val="0"/>
          <w:color w:val="auto"/>
          <w:sz w:val="22"/>
          <w:szCs w:val="22"/>
        </w:rPr>
        <w:t xml:space="preserve"> their national application</w:t>
      </w:r>
      <w:r w:rsidR="00255894" w:rsidRPr="00E55A8B">
        <w:rPr>
          <w:rFonts w:eastAsiaTheme="minorHAnsi" w:cstheme="minorHAnsi"/>
          <w:b w:val="0"/>
          <w:color w:val="auto"/>
          <w:sz w:val="22"/>
          <w:szCs w:val="22"/>
        </w:rPr>
        <w:t xml:space="preserve"> submission requirements in</w:t>
      </w:r>
      <w:r w:rsidRPr="00E55A8B">
        <w:rPr>
          <w:rFonts w:eastAsiaTheme="minorHAnsi" w:cstheme="minorHAnsi"/>
          <w:b w:val="0"/>
          <w:color w:val="auto"/>
          <w:sz w:val="22"/>
          <w:szCs w:val="22"/>
        </w:rPr>
        <w:t xml:space="preserve"> </w:t>
      </w:r>
      <w:r w:rsidR="00255894" w:rsidRPr="00E55A8B">
        <w:rPr>
          <w:rFonts w:eastAsiaTheme="minorHAnsi" w:cstheme="minorHAnsi"/>
          <w:b w:val="0"/>
          <w:color w:val="auto"/>
          <w:sz w:val="22"/>
          <w:szCs w:val="22"/>
        </w:rPr>
        <w:t>Section 1.</w:t>
      </w:r>
      <w:r w:rsidR="0081340D" w:rsidRPr="00E55A8B">
        <w:rPr>
          <w:rFonts w:eastAsiaTheme="minorHAnsi" w:cstheme="minorHAnsi"/>
          <w:b w:val="0"/>
          <w:color w:val="auto"/>
          <w:sz w:val="22"/>
          <w:szCs w:val="22"/>
        </w:rPr>
        <w:t>3</w:t>
      </w:r>
      <w:r w:rsidR="00255894" w:rsidRPr="00E55A8B">
        <w:rPr>
          <w:rFonts w:eastAsiaTheme="minorHAnsi" w:cstheme="minorHAnsi"/>
          <w:b w:val="0"/>
          <w:color w:val="auto"/>
          <w:sz w:val="22"/>
          <w:szCs w:val="22"/>
        </w:rPr>
        <w:t xml:space="preserve"> </w:t>
      </w:r>
      <w:r w:rsidR="00231DAC" w:rsidRPr="00E55A8B">
        <w:rPr>
          <w:rFonts w:eastAsiaTheme="minorHAnsi" w:cstheme="minorHAnsi"/>
          <w:b w:val="0"/>
          <w:color w:val="auto"/>
          <w:sz w:val="22"/>
          <w:szCs w:val="22"/>
        </w:rPr>
        <w:t xml:space="preserve">and </w:t>
      </w:r>
      <w:r w:rsidRPr="00E55A8B">
        <w:rPr>
          <w:rFonts w:eastAsiaTheme="minorHAnsi" w:cstheme="minorHAnsi"/>
          <w:b w:val="0"/>
          <w:color w:val="auto"/>
          <w:sz w:val="22"/>
          <w:szCs w:val="22"/>
        </w:rPr>
        <w:t>their eligibility in Section 2.</w:t>
      </w:r>
      <w:r w:rsidR="007E04A4" w:rsidRPr="00E55A8B">
        <w:rPr>
          <w:rFonts w:eastAsiaTheme="minorHAnsi" w:cstheme="minorHAnsi"/>
          <w:b w:val="0"/>
          <w:color w:val="auto"/>
          <w:sz w:val="22"/>
          <w:szCs w:val="22"/>
        </w:rPr>
        <w:t xml:space="preserve"> </w:t>
      </w:r>
      <w:bookmarkStart w:id="44" w:name="_Hlk104281907"/>
    </w:p>
    <w:p w14:paraId="0985F2B8" w14:textId="5ECE8646" w:rsidR="002021E4" w:rsidRPr="005378B6" w:rsidRDefault="002021E4" w:rsidP="00973622">
      <w:pPr>
        <w:pStyle w:val="Heading2NR"/>
      </w:pPr>
      <w:bookmarkStart w:id="45" w:name="_Toc144387984"/>
      <w:bookmarkEnd w:id="44"/>
      <w:r w:rsidRPr="005378B6">
        <w:t xml:space="preserve">Budget and Grant </w:t>
      </w:r>
      <w:r w:rsidRPr="00973622">
        <w:rPr>
          <w:rStyle w:val="Heading2NRChar"/>
          <w:b/>
        </w:rPr>
        <w:t>Value</w:t>
      </w:r>
      <w:bookmarkEnd w:id="45"/>
    </w:p>
    <w:p w14:paraId="72BD3C88" w14:textId="32AC44DC" w:rsidR="002021E4" w:rsidRPr="00DA5E94" w:rsidRDefault="002021E4" w:rsidP="00F860FF">
      <w:pPr>
        <w:jc w:val="both"/>
      </w:pPr>
      <w:bookmarkStart w:id="46" w:name="_Hlk109914614"/>
      <w:r w:rsidRPr="00DA5E94">
        <w:t xml:space="preserve">The National Budget for this Call is of </w:t>
      </w:r>
      <w:r w:rsidRPr="00DA5E94">
        <w:rPr>
          <w:b/>
          <w:bCs/>
        </w:rPr>
        <w:t>€</w:t>
      </w:r>
      <w:sdt>
        <w:sdtPr>
          <w:rPr>
            <w:b/>
            <w:bCs/>
          </w:rPr>
          <w:id w:val="-2033405780"/>
          <w:placeholder>
            <w:docPart w:val="430A7AD832EF40458C9766427962ABE2"/>
          </w:placeholder>
        </w:sdtPr>
        <w:sdtContent>
          <w:r w:rsidR="004D33BA" w:rsidRPr="00DA5E94">
            <w:rPr>
              <w:b/>
              <w:bCs/>
            </w:rPr>
            <w:t>500,000</w:t>
          </w:r>
        </w:sdtContent>
      </w:sdt>
      <w:r w:rsidRPr="00DA5E94">
        <w:t xml:space="preserve">. </w:t>
      </w:r>
    </w:p>
    <w:p w14:paraId="60C81661" w14:textId="50815631" w:rsidR="002021E4" w:rsidRPr="00DA5E94" w:rsidRDefault="002021E4" w:rsidP="00F860FF">
      <w:pPr>
        <w:jc w:val="both"/>
      </w:pPr>
      <w:r w:rsidRPr="00DA5E94">
        <w:t xml:space="preserve">The maximum amount that </w:t>
      </w:r>
      <w:r w:rsidR="00EE56E8" w:rsidRPr="00DA5E94">
        <w:t xml:space="preserve">national partner/s </w:t>
      </w:r>
      <w:r w:rsidRPr="00DA5E94">
        <w:t>can</w:t>
      </w:r>
      <w:r w:rsidR="00EE56E8" w:rsidRPr="00DA5E94">
        <w:t xml:space="preserve"> </w:t>
      </w:r>
      <w:r w:rsidR="007612E9" w:rsidRPr="00DA5E94">
        <w:t xml:space="preserve">jointly </w:t>
      </w:r>
      <w:r w:rsidRPr="00DA5E94">
        <w:t>request per project is</w:t>
      </w:r>
      <w:r w:rsidRPr="00DA5E94">
        <w:rPr>
          <w:b/>
          <w:bCs/>
        </w:rPr>
        <w:t xml:space="preserve"> </w:t>
      </w:r>
      <w:sdt>
        <w:sdtPr>
          <w:rPr>
            <w:b/>
            <w:bCs/>
          </w:rPr>
          <w:id w:val="1350452219"/>
          <w:placeholder>
            <w:docPart w:val="430A7AD832EF40458C9766427962ABE2"/>
          </w:placeholder>
        </w:sdtPr>
        <w:sdtEndPr>
          <w:rPr>
            <w:i/>
            <w:iCs/>
            <w:highlight w:val="yellow"/>
          </w:rPr>
        </w:sdtEndPr>
        <w:sdtContent>
          <w:r w:rsidR="004D33BA" w:rsidRPr="00DA5E94">
            <w:rPr>
              <w:b/>
              <w:bCs/>
            </w:rPr>
            <w:t>€</w:t>
          </w:r>
          <w:sdt>
            <w:sdtPr>
              <w:rPr>
                <w:b/>
                <w:bCs/>
              </w:rPr>
              <w:id w:val="-1949003557"/>
              <w:placeholder>
                <w:docPart w:val="471E6EAA18BB4165A8FF473471B89D8B"/>
              </w:placeholder>
            </w:sdtPr>
            <w:sdtContent>
              <w:r w:rsidR="004D33BA" w:rsidRPr="00DA5E94">
                <w:rPr>
                  <w:b/>
                  <w:bCs/>
                </w:rPr>
                <w:t>500,000</w:t>
              </w:r>
            </w:sdtContent>
          </w:sdt>
        </w:sdtContent>
      </w:sdt>
      <w:r w:rsidRPr="00DA5E94">
        <w:t>.</w:t>
      </w:r>
    </w:p>
    <w:p w14:paraId="26CF2E20" w14:textId="52FC4277" w:rsidR="002021E4" w:rsidRPr="00DA5E94" w:rsidRDefault="002021E4" w:rsidP="00F860FF">
      <w:pPr>
        <w:jc w:val="both"/>
      </w:pPr>
      <w:r w:rsidRPr="00DA5E94">
        <w:t xml:space="preserve">Successful project submissions will receive </w:t>
      </w:r>
      <w:r w:rsidR="00FA1AB5" w:rsidRPr="00DA5E94">
        <w:t xml:space="preserve">periodic </w:t>
      </w:r>
      <w:r w:rsidR="00516036" w:rsidRPr="00DA5E94">
        <w:t>financing</w:t>
      </w:r>
      <w:r w:rsidRPr="00DA5E94">
        <w:t xml:space="preserve"> that will be regulated through a </w:t>
      </w:r>
      <w:r w:rsidR="000925CC" w:rsidRPr="00DA5E94">
        <w:t>Grant</w:t>
      </w:r>
      <w:r w:rsidRPr="00DA5E94">
        <w:t xml:space="preserve"> </w:t>
      </w:r>
      <w:r w:rsidR="000925CC" w:rsidRPr="00DA5E94">
        <w:t>A</w:t>
      </w:r>
      <w:r w:rsidRPr="00DA5E94">
        <w:t>greement establishing the terms and conditions governing the financing of the project.</w:t>
      </w:r>
      <w:r w:rsidR="00783231" w:rsidRPr="00DA5E94">
        <w:t xml:space="preserve"> </w:t>
      </w:r>
      <w:r w:rsidR="00783231" w:rsidRPr="00FB48BE">
        <w:t>Refer to Section</w:t>
      </w:r>
      <w:r w:rsidR="000925CC" w:rsidRPr="00FB48BE">
        <w:t xml:space="preserve"> </w:t>
      </w:r>
      <w:r w:rsidR="00C603BE" w:rsidRPr="00FB48BE">
        <w:t>6</w:t>
      </w:r>
      <w:r w:rsidR="00783231" w:rsidRPr="00FB48BE">
        <w:t>.</w:t>
      </w:r>
    </w:p>
    <w:p w14:paraId="75294AAD" w14:textId="6916EDF5" w:rsidR="002021E4" w:rsidRPr="005378B6" w:rsidRDefault="002021E4" w:rsidP="00973622">
      <w:pPr>
        <w:pStyle w:val="Heading2NR"/>
      </w:pPr>
      <w:bookmarkStart w:id="47" w:name="_Toc144387985"/>
      <w:bookmarkEnd w:id="46"/>
      <w:r w:rsidRPr="005378B6">
        <w:lastRenderedPageBreak/>
        <w:t>Project Duration</w:t>
      </w:r>
      <w:bookmarkEnd w:id="47"/>
      <w:r w:rsidRPr="005378B6">
        <w:t xml:space="preserve"> </w:t>
      </w:r>
    </w:p>
    <w:p w14:paraId="6F0090F2" w14:textId="508D8773" w:rsidR="00C72D20" w:rsidRPr="00DA5E94" w:rsidRDefault="004E39D5" w:rsidP="004D33BA">
      <w:pPr>
        <w:jc w:val="both"/>
      </w:pPr>
      <w:r>
        <w:t xml:space="preserve">The maximum </w:t>
      </w:r>
      <w:r w:rsidR="00CC1E6B">
        <w:t xml:space="preserve">project duration is </w:t>
      </w:r>
      <w:sdt>
        <w:sdtPr>
          <w:id w:val="-296218174"/>
          <w:placeholder>
            <w:docPart w:val="75A4CBD52B8140B89692836FC496C2A9"/>
          </w:placeholder>
        </w:sdtPr>
        <w:sdtContent>
          <w:r w:rsidR="004D33BA" w:rsidRPr="00DA5E94">
            <w:t>36 months</w:t>
          </w:r>
          <w:r w:rsidR="007E472A">
            <w:t xml:space="preserve"> long</w:t>
          </w:r>
        </w:sdtContent>
      </w:sdt>
      <w:r w:rsidR="002021E4" w:rsidRPr="00DA5E94">
        <w:t xml:space="preserve">. </w:t>
      </w:r>
      <w:bookmarkStart w:id="48" w:name="_Submission_Documents"/>
      <w:bookmarkEnd w:id="48"/>
    </w:p>
    <w:p w14:paraId="03C58F40" w14:textId="4AE64982" w:rsidR="002021E4" w:rsidRPr="005378B6" w:rsidRDefault="002021E4" w:rsidP="00973622">
      <w:pPr>
        <w:pStyle w:val="Heading2NR"/>
      </w:pPr>
      <w:bookmarkStart w:id="49" w:name="_Toc144387986"/>
      <w:r w:rsidRPr="005378B6">
        <w:t>Project Contact Point(s)</w:t>
      </w:r>
      <w:bookmarkEnd w:id="49"/>
    </w:p>
    <w:p w14:paraId="4D153D20" w14:textId="68C68053" w:rsidR="002021E4" w:rsidRPr="00DA5E94" w:rsidRDefault="002021E4" w:rsidP="002C43CE">
      <w:pPr>
        <w:jc w:val="both"/>
      </w:pPr>
      <w:r w:rsidRPr="00DA5E94">
        <w:t xml:space="preserve">Each </w:t>
      </w:r>
      <w:r w:rsidR="00577AB9">
        <w:t>a</w:t>
      </w:r>
      <w:r w:rsidRPr="00DA5E94">
        <w:t>pplicant shall appoint at least one Project Contact Point. The Project Contact Point(s)</w:t>
      </w:r>
      <w:r w:rsidR="008322B9" w:rsidRPr="00DA5E94">
        <w:t xml:space="preserve">’s responsibilities are defined in </w:t>
      </w:r>
      <w:r w:rsidR="008322B9" w:rsidRPr="00BB11FE">
        <w:t>Section 1.1.</w:t>
      </w:r>
      <w:r w:rsidR="008322B9" w:rsidRPr="00DA5E94">
        <w:t xml:space="preserve"> </w:t>
      </w:r>
    </w:p>
    <w:p w14:paraId="660C0E0B" w14:textId="0EB3A6D7" w:rsidR="002021E4" w:rsidRPr="005378B6" w:rsidRDefault="002021E4" w:rsidP="00973622">
      <w:pPr>
        <w:pStyle w:val="Heading2NR"/>
      </w:pPr>
      <w:bookmarkStart w:id="50" w:name="_Toc144387987"/>
      <w:r w:rsidRPr="005378B6">
        <w:t>Deliverables</w:t>
      </w:r>
      <w:bookmarkEnd w:id="50"/>
    </w:p>
    <w:p w14:paraId="4421E70D" w14:textId="4A5F1608" w:rsidR="00AD20F9" w:rsidRPr="00DA5E94" w:rsidRDefault="002021E4" w:rsidP="002C43CE">
      <w:pPr>
        <w:jc w:val="both"/>
      </w:pPr>
      <w:r w:rsidRPr="00DA5E94">
        <w:t xml:space="preserve">Deliverables are tangible outcomes of the project and must be submissible. They must be proposed between the start and end date of the project. Deliverables not </w:t>
      </w:r>
      <w:r w:rsidR="0077063B" w:rsidRPr="00DA5E94">
        <w:t xml:space="preserve">submitted </w:t>
      </w:r>
      <w:r w:rsidRPr="00DA5E94">
        <w:t xml:space="preserve">within the </w:t>
      </w:r>
      <w:r w:rsidR="00DF795B" w:rsidRPr="00DA5E94">
        <w:t xml:space="preserve">stipulated deadlines </w:t>
      </w:r>
      <w:r w:rsidRPr="00DA5E94">
        <w:t>will not be considered. A milestone refers to a key deliverable or achievement within the project.</w:t>
      </w:r>
    </w:p>
    <w:p w14:paraId="3E9DBAC2" w14:textId="5EF5C97A" w:rsidR="00C603BE" w:rsidRPr="00EF24DC" w:rsidRDefault="00AD20F9" w:rsidP="009061DA">
      <w:pPr>
        <w:jc w:val="both"/>
      </w:pPr>
      <w:r w:rsidRPr="00DA5E94">
        <w:t xml:space="preserve">The </w:t>
      </w:r>
      <w:r w:rsidR="006564E5" w:rsidRPr="00EF24DC">
        <w:t xml:space="preserve">project’s </w:t>
      </w:r>
      <w:r w:rsidRPr="00EF24DC">
        <w:t xml:space="preserve">tasks </w:t>
      </w:r>
      <w:r w:rsidR="009061DA" w:rsidRPr="00EF24DC">
        <w:t xml:space="preserve">for the MT </w:t>
      </w:r>
      <w:r w:rsidR="00A677EF" w:rsidRPr="00EF24DC">
        <w:t xml:space="preserve">partner </w:t>
      </w:r>
      <w:r w:rsidRPr="00EF24DC">
        <w:t xml:space="preserve">must include the mandatory deliverables listed below. </w:t>
      </w:r>
      <w:r w:rsidR="00BC1C5E" w:rsidRPr="00EF24DC">
        <w:t xml:space="preserve">The sub-sections below list the Mandatory deliverables that are required by the Council and a non-exhaustive list of Recommended deliverables that may be considered. </w:t>
      </w:r>
      <w:r w:rsidRPr="00EF24DC">
        <w:t>The project work plan should provide sufficient details of planned activities and incorporate these deliverables into the project proposal</w:t>
      </w:r>
      <w:r w:rsidR="006564E5" w:rsidRPr="00EF24DC">
        <w:t xml:space="preserve">. </w:t>
      </w:r>
    </w:p>
    <w:p w14:paraId="2E95FA07" w14:textId="3B408D04" w:rsidR="00BC1C5E" w:rsidRPr="00EF24DC" w:rsidRDefault="00BC1C5E" w:rsidP="009061DA">
      <w:pPr>
        <w:jc w:val="both"/>
      </w:pPr>
      <w:r w:rsidRPr="00EF24DC">
        <w:t>The Beneficiaries shall always cooperate with the Council in the promotion of the Programme by delivering presentations about the Awarded Project or through other reasonable means at the request of the Council.</w:t>
      </w:r>
    </w:p>
    <w:p w14:paraId="78BFCDB9" w14:textId="35936E3B" w:rsidR="002021E4" w:rsidRPr="00D520FC" w:rsidRDefault="002021E4" w:rsidP="009061DA">
      <w:pPr>
        <w:jc w:val="both"/>
        <w:rPr>
          <w:sz w:val="24"/>
          <w:szCs w:val="24"/>
        </w:rPr>
      </w:pPr>
      <w:r w:rsidRPr="00D520FC">
        <w:rPr>
          <w:rFonts w:eastAsiaTheme="majorEastAsia" w:cstheme="majorBidi"/>
          <w:b/>
          <w:bCs/>
          <w:color w:val="2F5496" w:themeColor="accent1" w:themeShade="BF"/>
          <w:sz w:val="24"/>
          <w:szCs w:val="24"/>
        </w:rPr>
        <w:t xml:space="preserve">Mandatory </w:t>
      </w:r>
      <w:r w:rsidR="00320E8A">
        <w:rPr>
          <w:rFonts w:eastAsiaTheme="majorEastAsia" w:cstheme="majorBidi"/>
          <w:b/>
          <w:bCs/>
          <w:color w:val="2F5496" w:themeColor="accent1" w:themeShade="BF"/>
          <w:sz w:val="24"/>
          <w:szCs w:val="24"/>
        </w:rPr>
        <w:t>D</w:t>
      </w:r>
      <w:r w:rsidRPr="00D520FC">
        <w:rPr>
          <w:rFonts w:eastAsiaTheme="majorEastAsia" w:cstheme="majorBidi"/>
          <w:b/>
          <w:bCs/>
          <w:color w:val="2F5496" w:themeColor="accent1" w:themeShade="BF"/>
          <w:sz w:val="24"/>
          <w:szCs w:val="24"/>
        </w:rPr>
        <w:t>eliverables</w:t>
      </w:r>
    </w:p>
    <w:p w14:paraId="187CF792" w14:textId="07882CCC" w:rsidR="002021E4" w:rsidRPr="00FB48BE" w:rsidRDefault="002021E4" w:rsidP="00B975F1">
      <w:pPr>
        <w:pStyle w:val="ListParagraph"/>
        <w:numPr>
          <w:ilvl w:val="0"/>
          <w:numId w:val="35"/>
        </w:numPr>
        <w:jc w:val="both"/>
      </w:pPr>
      <w:r w:rsidRPr="00DA5E94">
        <w:t xml:space="preserve">Publish </w:t>
      </w:r>
      <w:r w:rsidRPr="00DA5E94">
        <w:rPr>
          <w:b/>
          <w:bCs/>
        </w:rPr>
        <w:t xml:space="preserve">at least </w:t>
      </w:r>
      <w:r w:rsidR="00BF008E" w:rsidRPr="00DA5E94">
        <w:rPr>
          <w:b/>
          <w:bCs/>
        </w:rPr>
        <w:t>two</w:t>
      </w:r>
      <w:r w:rsidR="00EF705A" w:rsidRPr="00DA5E94">
        <w:rPr>
          <w:b/>
          <w:bCs/>
        </w:rPr>
        <w:t xml:space="preserve"> (2)</w:t>
      </w:r>
      <w:r w:rsidRPr="00DA5E94">
        <w:rPr>
          <w:b/>
          <w:bCs/>
        </w:rPr>
        <w:t xml:space="preserve"> article</w:t>
      </w:r>
      <w:r w:rsidR="00EF705A" w:rsidRPr="00DA5E94">
        <w:rPr>
          <w:b/>
          <w:bCs/>
        </w:rPr>
        <w:t>s</w:t>
      </w:r>
      <w:r w:rsidRPr="00DA5E94">
        <w:rPr>
          <w:b/>
          <w:bCs/>
        </w:rPr>
        <w:t xml:space="preserve"> per year</w:t>
      </w:r>
      <w:r w:rsidRPr="00DA5E94">
        <w:t xml:space="preserve"> in local newspapers, online platforms, or magazines including an acknowledgement to the Council</w:t>
      </w:r>
      <w:r w:rsidR="00303AFB" w:rsidRPr="00DA5E94">
        <w:t xml:space="preserve"> </w:t>
      </w:r>
      <w:r w:rsidR="001268BA" w:rsidRPr="00DA5E94">
        <w:t xml:space="preserve">and any other acknowledgements as </w:t>
      </w:r>
      <w:r w:rsidR="001268BA" w:rsidRPr="00FB48BE">
        <w:t xml:space="preserve">stipulated in </w:t>
      </w:r>
      <w:r w:rsidR="00231DAC" w:rsidRPr="00FB48BE">
        <w:t xml:space="preserve">Section </w:t>
      </w:r>
      <w:r w:rsidR="002558CE" w:rsidRPr="00FB48BE">
        <w:t>7</w:t>
      </w:r>
      <w:r w:rsidR="00231DAC" w:rsidRPr="00FB48BE">
        <w:t>.</w:t>
      </w:r>
      <w:r w:rsidR="00BC1C5E" w:rsidRPr="00FB48BE">
        <w:t>2</w:t>
      </w:r>
      <w:r w:rsidRPr="00FB48BE">
        <w:t xml:space="preserve">. These should not contain intellectual </w:t>
      </w:r>
      <w:r w:rsidR="00EF705A" w:rsidRPr="00FB48BE">
        <w:t>property but</w:t>
      </w:r>
      <w:r w:rsidRPr="00FB48BE">
        <w:t xml:space="preserve"> should raise awareness about the project and its benefits. A copy of this/these should be presented to the Council within two weeks of publication. Other forms of publications may be considered.</w:t>
      </w:r>
    </w:p>
    <w:p w14:paraId="2284D89F" w14:textId="562A02ED" w:rsidR="00B975F1" w:rsidRPr="00BB11A2" w:rsidRDefault="00B975F1" w:rsidP="00B975F1">
      <w:pPr>
        <w:pStyle w:val="ListParagraph"/>
        <w:numPr>
          <w:ilvl w:val="0"/>
          <w:numId w:val="35"/>
        </w:numPr>
        <w:jc w:val="both"/>
        <w:rPr>
          <w:b/>
          <w:bCs/>
        </w:rPr>
      </w:pPr>
      <w:r w:rsidRPr="00FB48BE">
        <w:t xml:space="preserve">Actively participate in </w:t>
      </w:r>
      <w:r w:rsidR="002558CE" w:rsidRPr="00FB48BE">
        <w:t>r</w:t>
      </w:r>
      <w:r w:rsidRPr="00FB48BE">
        <w:t xml:space="preserve">esearch </w:t>
      </w:r>
      <w:r w:rsidR="002558CE" w:rsidRPr="00FB48BE">
        <w:t>c</w:t>
      </w:r>
      <w:r w:rsidRPr="00FB48BE">
        <w:t xml:space="preserve">onferences / </w:t>
      </w:r>
      <w:r w:rsidR="002558CE" w:rsidRPr="00FB48BE">
        <w:t>e</w:t>
      </w:r>
      <w:r w:rsidRPr="00FB48BE">
        <w:t>vents</w:t>
      </w:r>
      <w:r w:rsidR="002558CE" w:rsidRPr="00FB48BE">
        <w:t xml:space="preserve"> possibly organised by MCST,</w:t>
      </w:r>
      <w:r w:rsidRPr="00FB48BE">
        <w:t xml:space="preserve"> to disseminate the project </w:t>
      </w:r>
      <w:r w:rsidR="0092097B" w:rsidRPr="00FB48BE">
        <w:t xml:space="preserve">results and the experience of obtaining funding from MCST. </w:t>
      </w:r>
      <w:bookmarkStart w:id="51" w:name="_Hlk144471427"/>
      <w:r w:rsidR="006B55E9" w:rsidRPr="00BB11A2">
        <w:rPr>
          <w:b/>
          <w:bCs/>
        </w:rPr>
        <w:t xml:space="preserve">A budget </w:t>
      </w:r>
      <w:r w:rsidR="00BB11A2" w:rsidRPr="00BB11A2">
        <w:rPr>
          <w:b/>
          <w:bCs/>
        </w:rPr>
        <w:t>of</w:t>
      </w:r>
      <w:r w:rsidR="006B55E9" w:rsidRPr="00BB11A2">
        <w:rPr>
          <w:b/>
          <w:bCs/>
        </w:rPr>
        <w:t xml:space="preserve"> €5,000, will be deducted from the project grant for the beneficiary’s participation in such conferences. </w:t>
      </w:r>
    </w:p>
    <w:bookmarkEnd w:id="51"/>
    <w:p w14:paraId="7973FBF3" w14:textId="0AE3CB38" w:rsidR="00FB3D03" w:rsidRPr="00DA5E94" w:rsidRDefault="002021E4" w:rsidP="00B975F1">
      <w:pPr>
        <w:pStyle w:val="ListParagraph"/>
        <w:numPr>
          <w:ilvl w:val="0"/>
          <w:numId w:val="35"/>
        </w:numPr>
        <w:jc w:val="both"/>
      </w:pPr>
      <w:r w:rsidRPr="00FB48BE">
        <w:t xml:space="preserve">Report on project progress </w:t>
      </w:r>
      <w:r w:rsidR="00231DAC" w:rsidRPr="00FB48BE">
        <w:t>through reports and meetings as per Section</w:t>
      </w:r>
      <w:r w:rsidR="002558CE" w:rsidRPr="00FB48BE">
        <w:t xml:space="preserve"> 7</w:t>
      </w:r>
      <w:r w:rsidR="00231DAC" w:rsidRPr="00FB48BE">
        <w:t xml:space="preserve">.3 </w:t>
      </w:r>
      <w:r w:rsidRPr="00FB48BE">
        <w:t xml:space="preserve">and </w:t>
      </w:r>
      <w:r w:rsidRPr="00DA5E94">
        <w:t>in line with the templates provided by the Council</w:t>
      </w:r>
      <w:r w:rsidR="002F75F4" w:rsidRPr="00DA5E94">
        <w:t>.</w:t>
      </w:r>
    </w:p>
    <w:p w14:paraId="146848EA" w14:textId="73F895A9" w:rsidR="002021E4" w:rsidRPr="009E4CA8" w:rsidRDefault="00C72D20" w:rsidP="00245695">
      <w:pPr>
        <w:pStyle w:val="Heading3NR"/>
      </w:pPr>
      <w:bookmarkStart w:id="52" w:name="_Toc144387988"/>
      <w:r w:rsidRPr="009E4CA8">
        <w:t xml:space="preserve">Recommended </w:t>
      </w:r>
      <w:r w:rsidR="00320E8A">
        <w:t>D</w:t>
      </w:r>
      <w:r w:rsidRPr="009E4CA8">
        <w:t>eliverables</w:t>
      </w:r>
      <w:bookmarkEnd w:id="52"/>
    </w:p>
    <w:p w14:paraId="378EEB03" w14:textId="4112B474" w:rsidR="00886EFD" w:rsidRPr="00DA5E94" w:rsidRDefault="00886EFD" w:rsidP="0092097B">
      <w:pPr>
        <w:pStyle w:val="ListParagraph"/>
        <w:numPr>
          <w:ilvl w:val="0"/>
          <w:numId w:val="36"/>
        </w:numPr>
        <w:jc w:val="both"/>
      </w:pPr>
      <w:r w:rsidRPr="00DA5E94">
        <w:t xml:space="preserve">During the duration of the project, publish at least one (1) peer-reviewed research paper based on the work carried out throughout the Project in an open-access journal. The paper is to </w:t>
      </w:r>
      <w:r w:rsidRPr="00FB48BE">
        <w:t>include an acknowledgement to the Council and any other acknowledgements</w:t>
      </w:r>
      <w:r w:rsidR="00372513" w:rsidRPr="00FB48BE">
        <w:t xml:space="preserve"> as stipulated in </w:t>
      </w:r>
      <w:bookmarkStart w:id="53" w:name="_Hlk143608141"/>
      <w:r w:rsidR="00372513" w:rsidRPr="00FB48BE">
        <w:t>Section</w:t>
      </w:r>
      <w:r w:rsidR="007E6809" w:rsidRPr="00FB48BE">
        <w:t xml:space="preserve"> 7</w:t>
      </w:r>
      <w:r w:rsidR="002239EC" w:rsidRPr="00FB48BE">
        <w:t>.2</w:t>
      </w:r>
      <w:bookmarkEnd w:id="53"/>
      <w:r w:rsidR="009D341C" w:rsidRPr="00FB48BE">
        <w:t>.</w:t>
      </w:r>
      <w:r w:rsidRPr="00FB48BE">
        <w:t xml:space="preserve"> </w:t>
      </w:r>
    </w:p>
    <w:p w14:paraId="6D12D024" w14:textId="37A45CF5" w:rsidR="002021E4" w:rsidRPr="00DA5E94" w:rsidRDefault="002021E4" w:rsidP="0092097B">
      <w:pPr>
        <w:pStyle w:val="ListParagraph"/>
        <w:numPr>
          <w:ilvl w:val="0"/>
          <w:numId w:val="36"/>
        </w:numPr>
        <w:jc w:val="both"/>
      </w:pPr>
      <w:r w:rsidRPr="00DA5E94">
        <w:t xml:space="preserve">Oral presentation/s at international conference/s on the work carried out through the Project. </w:t>
      </w:r>
    </w:p>
    <w:p w14:paraId="5E6DD2B3" w14:textId="59FF269A" w:rsidR="002021E4" w:rsidRPr="00DA5E94" w:rsidRDefault="002021E4" w:rsidP="0092097B">
      <w:pPr>
        <w:pStyle w:val="ListParagraph"/>
        <w:numPr>
          <w:ilvl w:val="0"/>
          <w:numId w:val="36"/>
        </w:numPr>
        <w:jc w:val="both"/>
      </w:pPr>
      <w:r w:rsidRPr="00DA5E94">
        <w:t xml:space="preserve">The attainment of undergraduate degrees and/or postgraduate degrees and/or post-doctoral research. (In cases where the </w:t>
      </w:r>
      <w:r w:rsidR="00732D9E" w:rsidRPr="00DA5E94">
        <w:t>P</w:t>
      </w:r>
      <w:r w:rsidRPr="00DA5E94">
        <w:t xml:space="preserve">roject duration is insufficient for the purpose of submitting a degree, there </w:t>
      </w:r>
      <w:r w:rsidR="006F4BA4" w:rsidRPr="00DA5E94">
        <w:t>must</w:t>
      </w:r>
      <w:r w:rsidRPr="00DA5E94">
        <w:t xml:space="preserve"> be a commitment to complete the degree outside the duration of the project utilising other sources of funding)</w:t>
      </w:r>
      <w:r w:rsidR="00732D9E" w:rsidRPr="00DA5E94">
        <w:t>.</w:t>
      </w:r>
    </w:p>
    <w:p w14:paraId="47515B8C" w14:textId="726CBCA3" w:rsidR="002021E4" w:rsidRPr="00DA5E94" w:rsidRDefault="002021E4" w:rsidP="0092097B">
      <w:pPr>
        <w:pStyle w:val="ListParagraph"/>
        <w:numPr>
          <w:ilvl w:val="0"/>
          <w:numId w:val="36"/>
        </w:numPr>
        <w:jc w:val="both"/>
      </w:pPr>
      <w:r w:rsidRPr="00DA5E94">
        <w:lastRenderedPageBreak/>
        <w:t xml:space="preserve">Additional project dissemination activities including but not limited to project exhibitions, </w:t>
      </w:r>
      <w:r w:rsidR="00457B44" w:rsidRPr="00DA5E94">
        <w:t>workshops,</w:t>
      </w:r>
      <w:r w:rsidRPr="00DA5E94">
        <w:t xml:space="preserve"> and events (preferably open access). Examples include Science in the City, R&amp;I cafes, Enterprise European Network events, project exhibitions </w:t>
      </w:r>
      <w:r w:rsidR="00CE53E1">
        <w:t>etc.</w:t>
      </w:r>
    </w:p>
    <w:p w14:paraId="6EFF06F3" w14:textId="5D48315D" w:rsidR="002021E4" w:rsidRPr="00DA5E94" w:rsidRDefault="002021E4" w:rsidP="0092097B">
      <w:pPr>
        <w:pStyle w:val="ListParagraph"/>
        <w:numPr>
          <w:ilvl w:val="0"/>
          <w:numId w:val="36"/>
        </w:numPr>
        <w:jc w:val="both"/>
      </w:pPr>
      <w:r w:rsidRPr="00DA5E94">
        <w:t xml:space="preserve">Registration of patents or other Intellectual Property Rights stemming from the Project, </w:t>
      </w:r>
      <w:r w:rsidR="00B0717C" w:rsidRPr="00DA5E94">
        <w:t>i</w:t>
      </w:r>
      <w:r w:rsidRPr="00DA5E94">
        <w:t xml:space="preserve">n Malta as well as in any other country, on the work carried out throughout the project (or any tangible outcomes during the patenting process). </w:t>
      </w:r>
    </w:p>
    <w:p w14:paraId="35A4449B" w14:textId="23D949B0" w:rsidR="002021E4" w:rsidRPr="00DA5E94" w:rsidRDefault="002021E4" w:rsidP="0092097B">
      <w:pPr>
        <w:pStyle w:val="ListParagraph"/>
        <w:numPr>
          <w:ilvl w:val="0"/>
          <w:numId w:val="36"/>
        </w:numPr>
        <w:jc w:val="both"/>
      </w:pPr>
      <w:r w:rsidRPr="00DA5E94">
        <w:t>The formation of any spin-off entities that are envisioned. Kindly highlight if these spin-offs will also be licenc</w:t>
      </w:r>
      <w:r w:rsidR="00597DA0" w:rsidRPr="00DA5E94">
        <w:t>ing</w:t>
      </w:r>
      <w:r w:rsidRPr="00DA5E94">
        <w:t xml:space="preserve"> any IP generated. </w:t>
      </w:r>
    </w:p>
    <w:p w14:paraId="72394CA3" w14:textId="7A89A538" w:rsidR="002021E4" w:rsidRPr="00DA5E94" w:rsidRDefault="002021E4" w:rsidP="0092097B">
      <w:pPr>
        <w:pStyle w:val="ListParagraph"/>
        <w:numPr>
          <w:ilvl w:val="0"/>
          <w:numId w:val="36"/>
        </w:numPr>
        <w:jc w:val="both"/>
      </w:pPr>
      <w:r w:rsidRPr="00DA5E94">
        <w:t xml:space="preserve">Commercial commitments such as technology innovations to be included in a partner’s existing product or service. </w:t>
      </w:r>
    </w:p>
    <w:p w14:paraId="35BCE277" w14:textId="3FAF46FB" w:rsidR="002021E4" w:rsidRPr="00DA5E94" w:rsidRDefault="002021E4" w:rsidP="0092097B">
      <w:pPr>
        <w:pStyle w:val="ListParagraph"/>
        <w:numPr>
          <w:ilvl w:val="0"/>
          <w:numId w:val="36"/>
        </w:numPr>
        <w:jc w:val="both"/>
      </w:pPr>
      <w:r w:rsidRPr="00DA5E94">
        <w:t>Commercial commitments such as technology transfer licences.</w:t>
      </w:r>
    </w:p>
    <w:p w14:paraId="42A7881F" w14:textId="48AC9FB8" w:rsidR="002021E4" w:rsidRPr="0042605E" w:rsidRDefault="001109F0" w:rsidP="002C43CE">
      <w:pPr>
        <w:jc w:val="both"/>
        <w:rPr>
          <w:sz w:val="24"/>
          <w:szCs w:val="24"/>
        </w:rPr>
      </w:pPr>
      <w:r w:rsidRPr="0042605E">
        <w:rPr>
          <w:noProof/>
          <w:sz w:val="24"/>
          <w:szCs w:val="24"/>
        </w:rPr>
        <mc:AlternateContent>
          <mc:Choice Requires="wps">
            <w:drawing>
              <wp:inline distT="0" distB="0" distL="0" distR="0" wp14:anchorId="21782040" wp14:editId="0B5F424B">
                <wp:extent cx="5745480" cy="958291"/>
                <wp:effectExtent l="0" t="0" r="26670" b="13335"/>
                <wp:docPr id="1921599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58291"/>
                        </a:xfrm>
                        <a:prstGeom prst="rect">
                          <a:avLst/>
                        </a:prstGeom>
                        <a:solidFill>
                          <a:schemeClr val="accent1">
                            <a:lumMod val="40000"/>
                            <a:lumOff val="60000"/>
                          </a:schemeClr>
                        </a:solidFill>
                        <a:ln w="9525">
                          <a:solidFill>
                            <a:schemeClr val="accent1">
                              <a:lumMod val="75000"/>
                            </a:schemeClr>
                          </a:solidFill>
                          <a:miter lim="800000"/>
                          <a:headEnd/>
                          <a:tailEnd/>
                        </a:ln>
                      </wps:spPr>
                      <wps:txbx>
                        <w:txbxContent>
                          <w:p w14:paraId="3069F1D3" w14:textId="77777777" w:rsidR="001109F0" w:rsidRPr="00DA5E94" w:rsidRDefault="001109F0" w:rsidP="001109F0">
                            <w:pPr>
                              <w:spacing w:line="276" w:lineRule="auto"/>
                              <w:jc w:val="center"/>
                            </w:pPr>
                            <w:r w:rsidRPr="00DA5E94">
                              <w:t xml:space="preserve">MCST appreciates that the attainment of these deliverables may depend on externalities. The Consortium is expected to take these into consideration when submitting their application forms. </w:t>
                            </w:r>
                            <w:r w:rsidRPr="00DA5E94">
                              <w:rPr>
                                <w:b/>
                                <w:bCs/>
                              </w:rPr>
                              <w:t>Although these deliverables are non-compulsory, if quoted as committed deliverables in the Application stage, they must be adhered to.</w:t>
                            </w:r>
                          </w:p>
                          <w:p w14:paraId="57374C13" w14:textId="01979CE0" w:rsidR="001109F0" w:rsidRPr="0066209D" w:rsidRDefault="001109F0" w:rsidP="001109F0">
                            <w:pPr>
                              <w:tabs>
                                <w:tab w:val="left" w:pos="2743"/>
                              </w:tabs>
                              <w:spacing w:line="276" w:lineRule="auto"/>
                              <w:jc w:val="center"/>
                              <w:rPr>
                                <w:rFonts w:cs="Arial"/>
                                <w:sz w:val="20"/>
                                <w:szCs w:val="20"/>
                              </w:rPr>
                            </w:pPr>
                          </w:p>
                        </w:txbxContent>
                      </wps:txbx>
                      <wps:bodyPr rot="0" vert="horz" wrap="square" lIns="91440" tIns="45720" rIns="91440" bIns="45720" anchor="t" anchorCtr="0">
                        <a:noAutofit/>
                      </wps:bodyPr>
                    </wps:wsp>
                  </a:graphicData>
                </a:graphic>
              </wp:inline>
            </w:drawing>
          </mc:Choice>
          <mc:Fallback>
            <w:pict>
              <v:shape w14:anchorId="21782040" id="_x0000_s1034" type="#_x0000_t202" style="width:452.4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" fillcolor="#b4c6e7 [1300]" strokecolor="#2f5496 [2404]">
                <v:textbox>
                  <w:txbxContent>
                    <w:p w14:paraId="3069F1D3" w14:textId="77777777" w:rsidR="001109F0" w:rsidRPr="00DA5E94" w:rsidRDefault="001109F0" w:rsidP="001109F0">
                      <w:pPr>
                        <w:spacing w:line="276" w:lineRule="auto"/>
                        <w:jc w:val="center"/>
                      </w:pPr>
                      <w:r w:rsidRPr="00DA5E94">
                        <w:t xml:space="preserve">MCST appreciates that the attainment of these deliverables may depend on externalities. The Consortium is expected to take these into consideration when submitting their application forms. </w:t>
                      </w:r>
                      <w:r w:rsidRPr="00DA5E94">
                        <w:rPr>
                          <w:b/>
                          <w:bCs/>
                        </w:rPr>
                        <w:t>Although these deliverables are non-compulsory, if quoted as committed deliverables in the Application stage, they must be adhered to.</w:t>
                      </w:r>
                    </w:p>
                    <w:p w14:paraId="57374C13" w14:textId="01979CE0" w:rsidR="001109F0" w:rsidRPr="0066209D" w:rsidRDefault="001109F0" w:rsidP="001109F0">
                      <w:pPr>
                        <w:tabs>
                          <w:tab w:val="left" w:pos="2743"/>
                        </w:tabs>
                        <w:spacing w:line="276" w:lineRule="auto"/>
                        <w:jc w:val="center"/>
                        <w:rPr>
                          <w:rFonts w:cs="Arial"/>
                          <w:sz w:val="20"/>
                          <w:szCs w:val="20"/>
                        </w:rPr>
                      </w:pPr>
                    </w:p>
                  </w:txbxContent>
                </v:textbox>
                <w10:anchorlock/>
              </v:shape>
            </w:pict>
          </mc:Fallback>
        </mc:AlternateContent>
      </w:r>
    </w:p>
    <w:p w14:paraId="76041990" w14:textId="10CBBB47" w:rsidR="003E19D0" w:rsidRPr="0092097B" w:rsidRDefault="003E19D0" w:rsidP="0092097B">
      <w:pPr>
        <w:pStyle w:val="Heading1NR"/>
      </w:pPr>
      <w:bookmarkStart w:id="54" w:name="_List_of_Eligible"/>
      <w:bookmarkStart w:id="55" w:name="_Toc144387989"/>
      <w:bookmarkEnd w:id="54"/>
      <w:r w:rsidRPr="0092097B">
        <w:t xml:space="preserve">List of Eligible Costs and </w:t>
      </w:r>
      <w:r w:rsidR="00C72D20" w:rsidRPr="0092097B">
        <w:t>Ineligible</w:t>
      </w:r>
      <w:r w:rsidRPr="0092097B">
        <w:t xml:space="preserve"> Costs</w:t>
      </w:r>
      <w:bookmarkEnd w:id="55"/>
      <w:r w:rsidRPr="0092097B">
        <w:t xml:space="preserve"> </w:t>
      </w:r>
    </w:p>
    <w:p w14:paraId="795EB054" w14:textId="3B89A3CA" w:rsidR="003C3A95" w:rsidRPr="0092097B" w:rsidRDefault="006631CD" w:rsidP="002C43CE">
      <w:pPr>
        <w:jc w:val="both"/>
      </w:pPr>
      <w:r w:rsidRPr="0092097B">
        <w:t>A</w:t>
      </w:r>
      <w:r w:rsidR="00927F7F" w:rsidRPr="0092097B">
        <w:t xml:space="preserve"> </w:t>
      </w:r>
      <w:r w:rsidRPr="0092097B">
        <w:t xml:space="preserve">grant must not exceed </w:t>
      </w:r>
      <w:r w:rsidR="00231DAC" w:rsidRPr="0092097B">
        <w:t>the</w:t>
      </w:r>
      <w:r w:rsidRPr="0092097B">
        <w:t xml:space="preserve"> overall amount</w:t>
      </w:r>
      <w:r w:rsidR="005F08F1" w:rsidRPr="0092097B">
        <w:t xml:space="preserve"> which is established at the time of the project selection </w:t>
      </w:r>
      <w:r w:rsidR="00A035DB" w:rsidRPr="0092097B">
        <w:t>based on</w:t>
      </w:r>
      <w:r w:rsidR="005F08F1" w:rsidRPr="0092097B">
        <w:t xml:space="preserve"> the estimated eligible costs indicated in the budget breakdown form. Eligible costs are costs actually incurred</w:t>
      </w:r>
      <w:r w:rsidR="00D456C0" w:rsidRPr="0092097B">
        <w:t xml:space="preserve"> and claimed</w:t>
      </w:r>
      <w:r w:rsidR="005F08F1" w:rsidRPr="0092097B">
        <w:t xml:space="preserve"> by the beneficiary of a grant which meet </w:t>
      </w:r>
      <w:r w:rsidR="0016599A" w:rsidRPr="0092097B">
        <w:t>all</w:t>
      </w:r>
      <w:r w:rsidR="005F08F1" w:rsidRPr="0092097B">
        <w:t xml:space="preserve"> the following criteria: </w:t>
      </w:r>
    </w:p>
    <w:p w14:paraId="0BFF024D" w14:textId="64797C8A" w:rsidR="005F08F1" w:rsidRPr="0092097B" w:rsidRDefault="00E231CB" w:rsidP="00C0426D">
      <w:pPr>
        <w:pStyle w:val="ListParagraph"/>
        <w:numPr>
          <w:ilvl w:val="0"/>
          <w:numId w:val="17"/>
        </w:numPr>
        <w:spacing w:after="0" w:line="276" w:lineRule="auto"/>
        <w:jc w:val="both"/>
      </w:pPr>
      <w:r w:rsidRPr="0092097B">
        <w:t>They are incurred between the Start Date and the End Date of the project</w:t>
      </w:r>
      <w:r w:rsidR="00F720AE" w:rsidRPr="0092097B">
        <w:t>.</w:t>
      </w:r>
    </w:p>
    <w:p w14:paraId="38F285CF" w14:textId="10A9D782" w:rsidR="00E231CB" w:rsidRPr="0092097B" w:rsidRDefault="00F720AE" w:rsidP="00C0426D">
      <w:pPr>
        <w:pStyle w:val="ListParagraph"/>
        <w:numPr>
          <w:ilvl w:val="0"/>
          <w:numId w:val="17"/>
        </w:numPr>
        <w:spacing w:after="0" w:line="276" w:lineRule="auto"/>
        <w:jc w:val="both"/>
      </w:pPr>
      <w:r w:rsidRPr="0092097B">
        <w:t>They are necessary for the implementation of the project</w:t>
      </w:r>
      <w:r w:rsidR="00EB3EF8" w:rsidRPr="0092097B">
        <w:t xml:space="preserve"> as outlined in the </w:t>
      </w:r>
      <w:r w:rsidR="00A035DB" w:rsidRPr="0092097B">
        <w:t xml:space="preserve">project </w:t>
      </w:r>
      <w:r w:rsidR="00EB3EF8" w:rsidRPr="0092097B">
        <w:t>proposal</w:t>
      </w:r>
      <w:r w:rsidRPr="0092097B">
        <w:t xml:space="preserve"> which is the subject of the grant. </w:t>
      </w:r>
    </w:p>
    <w:p w14:paraId="7AA19DBC" w14:textId="6D97F16F" w:rsidR="00F720AE" w:rsidRPr="0092097B" w:rsidRDefault="005C5224" w:rsidP="00C0426D">
      <w:pPr>
        <w:pStyle w:val="ListParagraph"/>
        <w:numPr>
          <w:ilvl w:val="0"/>
          <w:numId w:val="17"/>
        </w:numPr>
        <w:spacing w:after="0" w:line="276" w:lineRule="auto"/>
        <w:jc w:val="both"/>
      </w:pPr>
      <w:r w:rsidRPr="0092097B">
        <w:t>They are identifiable</w:t>
      </w:r>
      <w:r w:rsidR="00A035DB" w:rsidRPr="0092097B">
        <w:t xml:space="preserve">, </w:t>
      </w:r>
      <w:r w:rsidRPr="0092097B">
        <w:t>verifiable</w:t>
      </w:r>
      <w:r w:rsidR="00A035DB" w:rsidRPr="0092097B">
        <w:t xml:space="preserve"> and </w:t>
      </w:r>
      <w:r w:rsidR="00525049" w:rsidRPr="0092097B">
        <w:t xml:space="preserve">being recorded in the </w:t>
      </w:r>
      <w:r w:rsidR="00394901" w:rsidRPr="0092097B">
        <w:t>accounting</w:t>
      </w:r>
      <w:r w:rsidR="00697C8D" w:rsidRPr="0092097B">
        <w:t xml:space="preserve"> records </w:t>
      </w:r>
      <w:r w:rsidR="000E4883" w:rsidRPr="0092097B">
        <w:t xml:space="preserve">of the beneficiary and determined according to the applicable accounting standards of </w:t>
      </w:r>
      <w:r w:rsidR="00EB3EF8" w:rsidRPr="0092097B">
        <w:t xml:space="preserve">Malta </w:t>
      </w:r>
      <w:r w:rsidR="008C7A76" w:rsidRPr="0092097B">
        <w:t xml:space="preserve">and according to the usual cost accounting practices of the beneficiary. </w:t>
      </w:r>
    </w:p>
    <w:p w14:paraId="2A97042A" w14:textId="1342274F" w:rsidR="008C7A76" w:rsidRPr="0092097B" w:rsidRDefault="00F12C6C" w:rsidP="00C0426D">
      <w:pPr>
        <w:pStyle w:val="ListParagraph"/>
        <w:numPr>
          <w:ilvl w:val="0"/>
          <w:numId w:val="17"/>
        </w:numPr>
        <w:spacing w:after="0" w:line="276" w:lineRule="auto"/>
        <w:jc w:val="both"/>
      </w:pPr>
      <w:r w:rsidRPr="0092097B">
        <w:t>They comply with the requirements of applicable tax and social legislation</w:t>
      </w:r>
      <w:r w:rsidR="00DB15CF" w:rsidRPr="0092097B">
        <w:t xml:space="preserve">. They are reasonable, justified and comply with the principle of sound financial management, </w:t>
      </w:r>
      <w:r w:rsidR="00D564F2" w:rsidRPr="0092097B">
        <w:t>regarding</w:t>
      </w:r>
      <w:r w:rsidR="00DB15CF" w:rsidRPr="0092097B">
        <w:t xml:space="preserve"> economy and efficiency. </w:t>
      </w:r>
    </w:p>
    <w:p w14:paraId="4776E5CF" w14:textId="3E632499" w:rsidR="000B1B1E" w:rsidRPr="0092097B" w:rsidRDefault="00AA3B08" w:rsidP="00C0426D">
      <w:pPr>
        <w:pStyle w:val="ListParagraph"/>
        <w:numPr>
          <w:ilvl w:val="0"/>
          <w:numId w:val="17"/>
        </w:numPr>
        <w:spacing w:after="0" w:line="276" w:lineRule="auto"/>
        <w:jc w:val="both"/>
      </w:pPr>
      <w:r w:rsidRPr="0092097B">
        <w:t xml:space="preserve">Any calls for the recruitment of personnel on a project is to be conducted in a strictly transparent manner and is to include a public call in the form of an online advert and interview process. </w:t>
      </w:r>
    </w:p>
    <w:p w14:paraId="0F5D1D9B" w14:textId="4523A37E" w:rsidR="00E36FCB" w:rsidRPr="0092097B" w:rsidRDefault="00AA3B08" w:rsidP="00C0426D">
      <w:pPr>
        <w:pStyle w:val="ListParagraph"/>
        <w:numPr>
          <w:ilvl w:val="0"/>
          <w:numId w:val="17"/>
        </w:numPr>
        <w:spacing w:after="0" w:line="276" w:lineRule="auto"/>
        <w:jc w:val="both"/>
      </w:pPr>
      <w:r w:rsidRPr="0092097B">
        <w:t xml:space="preserve">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within </w:t>
      </w:r>
      <w:r w:rsidR="00BF008E" w:rsidRPr="0092097B">
        <w:t>the Definitions (</w:t>
      </w:r>
      <w:r w:rsidR="00BF008E" w:rsidRPr="00F91B71">
        <w:t>Section 1.</w:t>
      </w:r>
      <w:r w:rsidR="00A035DB" w:rsidRPr="00F91B71">
        <w:t>1</w:t>
      </w:r>
      <w:r w:rsidR="00BF008E" w:rsidRPr="0092097B">
        <w:t>).</w:t>
      </w:r>
    </w:p>
    <w:p w14:paraId="36CA9586" w14:textId="43A7EA22" w:rsidR="00D717DB" w:rsidRPr="0092097B" w:rsidRDefault="007612E9" w:rsidP="00C0426D">
      <w:pPr>
        <w:pStyle w:val="ListParagraph"/>
        <w:numPr>
          <w:ilvl w:val="0"/>
          <w:numId w:val="17"/>
        </w:numPr>
        <w:jc w:val="both"/>
      </w:pPr>
      <w:r w:rsidRPr="0092097B">
        <w:t>Any expenses incurred during the course of the Project must be consistent with the principles of economy, efficiency and effectiveness. Any purchases must be carried out at arm's length. Commercial transactions between Beneficiaries within the same Project are not allowed.</w:t>
      </w:r>
    </w:p>
    <w:p w14:paraId="5C49C289" w14:textId="04C8BBE8" w:rsidR="00EE104B" w:rsidRPr="0092097B" w:rsidRDefault="00FD5B40" w:rsidP="002C43CE">
      <w:pPr>
        <w:jc w:val="both"/>
      </w:pPr>
      <w:r w:rsidRPr="0092097B">
        <w:lastRenderedPageBreak/>
        <w:t>As a reminder</w:t>
      </w:r>
      <w:r w:rsidR="00D717DB" w:rsidRPr="0092097B">
        <w:t>,</w:t>
      </w:r>
      <w:r w:rsidRPr="0092097B">
        <w:t xml:space="preserve"> a</w:t>
      </w:r>
      <w:r w:rsidR="003E19D0" w:rsidRPr="0092097B">
        <w:t>pplicants may opt for one of the two regulations</w:t>
      </w:r>
      <w:r w:rsidR="000B7FF7" w:rsidRPr="0092097B">
        <w:t xml:space="preserve"> described in </w:t>
      </w:r>
      <w:r w:rsidR="000B7FF7" w:rsidRPr="00F91B71">
        <w:t>Section 2</w:t>
      </w:r>
      <w:r w:rsidR="00D14901" w:rsidRPr="0092097B">
        <w:t xml:space="preserve">: </w:t>
      </w:r>
      <w:r w:rsidR="00651CAE" w:rsidRPr="0092097B">
        <w:rPr>
          <w:i/>
          <w:iCs/>
        </w:rPr>
        <w:t>d</w:t>
      </w:r>
      <w:r w:rsidR="00D14901" w:rsidRPr="0092097B">
        <w:rPr>
          <w:i/>
          <w:iCs/>
        </w:rPr>
        <w:t xml:space="preserve">e </w:t>
      </w:r>
      <w:r w:rsidR="00651CAE" w:rsidRPr="0092097B">
        <w:rPr>
          <w:i/>
          <w:iCs/>
        </w:rPr>
        <w:t>m</w:t>
      </w:r>
      <w:r w:rsidR="00D14901" w:rsidRPr="0092097B">
        <w:rPr>
          <w:i/>
          <w:iCs/>
        </w:rPr>
        <w:t xml:space="preserve">inimis </w:t>
      </w:r>
      <w:r w:rsidR="00D14901" w:rsidRPr="0092097B">
        <w:t>or GBER</w:t>
      </w:r>
      <w:r w:rsidR="000B7FF7" w:rsidRPr="0092097B">
        <w:t xml:space="preserve">. </w:t>
      </w:r>
      <w:r w:rsidR="00D14901" w:rsidRPr="0092097B">
        <w:t xml:space="preserve">Applicants are required to </w:t>
      </w:r>
      <w:r w:rsidR="00C72372" w:rsidRPr="0092097B">
        <w:t>select</w:t>
      </w:r>
      <w:r w:rsidR="00D14901" w:rsidRPr="0092097B">
        <w:t xml:space="preserve"> their preference within the National Application Form. The sub-sections below list e</w:t>
      </w:r>
      <w:r w:rsidR="000B7FF7" w:rsidRPr="0092097B">
        <w:t>ligible costs under</w:t>
      </w:r>
      <w:r w:rsidR="003E19D0" w:rsidRPr="0092097B">
        <w:t xml:space="preserve"> </w:t>
      </w:r>
      <w:bookmarkStart w:id="56" w:name="_Hlk106787493"/>
      <w:r w:rsidR="009E2436" w:rsidRPr="0092097B">
        <w:rPr>
          <w:i/>
          <w:iCs/>
        </w:rPr>
        <w:t>d</w:t>
      </w:r>
      <w:r w:rsidR="003E19D0" w:rsidRPr="0092097B">
        <w:rPr>
          <w:i/>
          <w:iCs/>
        </w:rPr>
        <w:t xml:space="preserve">e </w:t>
      </w:r>
      <w:r w:rsidR="009E2436" w:rsidRPr="0092097B">
        <w:rPr>
          <w:i/>
          <w:iCs/>
        </w:rPr>
        <w:t>m</w:t>
      </w:r>
      <w:r w:rsidR="003E19D0" w:rsidRPr="0092097B">
        <w:rPr>
          <w:i/>
          <w:iCs/>
        </w:rPr>
        <w:t xml:space="preserve">inimis </w:t>
      </w:r>
      <w:r w:rsidR="003E19D0" w:rsidRPr="0092097B">
        <w:t>(</w:t>
      </w:r>
      <w:r w:rsidR="003E19D0" w:rsidRPr="00F91B71">
        <w:t xml:space="preserve">Section </w:t>
      </w:r>
      <w:r w:rsidR="00C36158" w:rsidRPr="00F91B71">
        <w:t>4</w:t>
      </w:r>
      <w:r w:rsidR="003E19D0" w:rsidRPr="00F91B71">
        <w:t>.1</w:t>
      </w:r>
      <w:r w:rsidR="00DF60DE" w:rsidRPr="0092097B">
        <w:t xml:space="preserve"> and </w:t>
      </w:r>
      <w:r w:rsidR="00DF60DE" w:rsidRPr="00F91B71">
        <w:t>4.</w:t>
      </w:r>
      <w:r w:rsidR="00061BE6" w:rsidRPr="00F91B71">
        <w:t>2</w:t>
      </w:r>
      <w:r w:rsidR="003E19D0" w:rsidRPr="0092097B">
        <w:t>)</w:t>
      </w:r>
      <w:r w:rsidR="003E19D0" w:rsidRPr="0092097B">
        <w:rPr>
          <w:i/>
          <w:iCs/>
        </w:rPr>
        <w:t xml:space="preserve"> </w:t>
      </w:r>
      <w:r w:rsidR="00D14901" w:rsidRPr="0092097B">
        <w:t>and GBER</w:t>
      </w:r>
      <w:r w:rsidR="005303B7" w:rsidRPr="0092097B">
        <w:t xml:space="preserve"> </w:t>
      </w:r>
      <w:bookmarkEnd w:id="56"/>
      <w:r w:rsidR="003E19D0" w:rsidRPr="0092097B">
        <w:t>(</w:t>
      </w:r>
      <w:r w:rsidR="003E19D0" w:rsidRPr="00F91B71">
        <w:t>Section</w:t>
      </w:r>
      <w:r w:rsidR="00DF60DE" w:rsidRPr="00F91B71">
        <w:t xml:space="preserve"> 4.1</w:t>
      </w:r>
      <w:r w:rsidR="00DF60DE" w:rsidRPr="0092097B">
        <w:t xml:space="preserve"> and</w:t>
      </w:r>
      <w:r w:rsidR="003E19D0" w:rsidRPr="0092097B">
        <w:t xml:space="preserve"> </w:t>
      </w:r>
      <w:r w:rsidR="00C36158" w:rsidRPr="00F91B71">
        <w:t>4</w:t>
      </w:r>
      <w:r w:rsidR="003E19D0" w:rsidRPr="00F91B71">
        <w:t>.</w:t>
      </w:r>
      <w:r w:rsidR="00061BE6" w:rsidRPr="00F91B71">
        <w:t>3</w:t>
      </w:r>
      <w:r w:rsidR="003E19D0" w:rsidRPr="0092097B">
        <w:t xml:space="preserve">). </w:t>
      </w:r>
    </w:p>
    <w:p w14:paraId="7EDEE8F4" w14:textId="7C00C3DB" w:rsidR="003E19D0" w:rsidRPr="00DF60DE" w:rsidRDefault="003E19D0" w:rsidP="00245695">
      <w:pPr>
        <w:pStyle w:val="Heading2NR"/>
        <w:numPr>
          <w:ilvl w:val="1"/>
          <w:numId w:val="28"/>
        </w:numPr>
      </w:pPr>
      <w:bookmarkStart w:id="57" w:name="_Common_Eligible_Costs"/>
      <w:bookmarkStart w:id="58" w:name="_Toc144387990"/>
      <w:bookmarkEnd w:id="57"/>
      <w:r w:rsidRPr="00DF60DE">
        <w:t>Common Eligible Costs for both Regulations</w:t>
      </w:r>
      <w:bookmarkEnd w:id="58"/>
    </w:p>
    <w:p w14:paraId="6140708B" w14:textId="0AC5828C" w:rsidR="007D1A36" w:rsidRPr="00E36FCB" w:rsidRDefault="003E19D0" w:rsidP="00245695">
      <w:pPr>
        <w:pStyle w:val="Heading3NR"/>
      </w:pPr>
      <w:bookmarkStart w:id="59" w:name="_Toc144387991"/>
      <w:r w:rsidRPr="00E36FCB">
        <w:t>Personnel</w:t>
      </w:r>
      <w:bookmarkEnd w:id="59"/>
    </w:p>
    <w:p w14:paraId="1A798626" w14:textId="5787D722" w:rsidR="003E19D0" w:rsidRPr="00B67E68" w:rsidRDefault="007038B9" w:rsidP="002C43CE">
      <w:pPr>
        <w:jc w:val="both"/>
      </w:pPr>
      <w:r w:rsidRPr="00B67E68">
        <w:t xml:space="preserve">Personnel costs include </w:t>
      </w:r>
      <w:r w:rsidR="00975B92" w:rsidRPr="00B67E68">
        <w:t>w</w:t>
      </w:r>
      <w:r w:rsidR="003E19D0" w:rsidRPr="00B67E68">
        <w:t>ages of employees (researchers, technical staff, other</w:t>
      </w:r>
      <w:r w:rsidR="00AF6B49" w:rsidRPr="00B67E68">
        <w:t xml:space="preserve"> research</w:t>
      </w:r>
      <w:r w:rsidR="003E19D0" w:rsidRPr="00B67E68">
        <w:t xml:space="preserve"> supporting staff)</w:t>
      </w:r>
      <w:r w:rsidR="00975B92" w:rsidRPr="00B67E68">
        <w:t xml:space="preserve"> </w:t>
      </w:r>
      <w:r w:rsidR="003E19D0" w:rsidRPr="00B67E68">
        <w:t xml:space="preserve">directly engaged by the </w:t>
      </w:r>
      <w:r w:rsidR="00D31510">
        <w:t>a</w:t>
      </w:r>
      <w:r w:rsidR="003E19D0" w:rsidRPr="00B67E68">
        <w:t>pplicant to the extent and for the duration of the proposed research project.</w:t>
      </w:r>
    </w:p>
    <w:p w14:paraId="431C1D8C" w14:textId="0D4AE858" w:rsidR="003E19D0" w:rsidRPr="00B67E68" w:rsidRDefault="003E19D0" w:rsidP="00C0426D">
      <w:pPr>
        <w:pStyle w:val="ListParagraph"/>
        <w:numPr>
          <w:ilvl w:val="0"/>
          <w:numId w:val="18"/>
        </w:numPr>
        <w:jc w:val="both"/>
      </w:pPr>
      <w:r w:rsidRPr="00B67E68">
        <w:t>All employees</w:t>
      </w:r>
      <w:r w:rsidR="00642925" w:rsidRPr="00B67E68">
        <w:t xml:space="preserve"> in respect of whom costs are claimed must be registered with </w:t>
      </w:r>
      <w:r w:rsidR="002160F6" w:rsidRPr="00B67E68">
        <w:t xml:space="preserve">the competent </w:t>
      </w:r>
      <w:r w:rsidR="00A035DB" w:rsidRPr="00B67E68">
        <w:t xml:space="preserve">local </w:t>
      </w:r>
      <w:r w:rsidR="002160F6" w:rsidRPr="00B67E68">
        <w:t xml:space="preserve">authorities </w:t>
      </w:r>
      <w:r w:rsidR="00642925" w:rsidRPr="00B67E68">
        <w:t xml:space="preserve">and covered by a valid contract of </w:t>
      </w:r>
      <w:r w:rsidR="00C34AEE">
        <w:t xml:space="preserve">direct </w:t>
      </w:r>
      <w:r w:rsidR="00642925" w:rsidRPr="00B67E68">
        <w:t xml:space="preserve">employment in terms of the national legislation to employment. </w:t>
      </w:r>
    </w:p>
    <w:p w14:paraId="44E9E04F" w14:textId="35363CB3" w:rsidR="00494B37" w:rsidRPr="005F3BCC" w:rsidRDefault="003E19D0" w:rsidP="004651CE">
      <w:pPr>
        <w:pStyle w:val="ListParagraph"/>
        <w:numPr>
          <w:ilvl w:val="0"/>
          <w:numId w:val="19"/>
        </w:numPr>
        <w:jc w:val="both"/>
      </w:pPr>
      <w:r w:rsidRPr="00B67E68">
        <w:t xml:space="preserve">The total </w:t>
      </w:r>
      <w:r w:rsidR="00144A25" w:rsidRPr="00B67E68">
        <w:t xml:space="preserve">claimed </w:t>
      </w:r>
      <w:r w:rsidRPr="00B67E68">
        <w:t>hours</w:t>
      </w:r>
      <w:r w:rsidR="00526D5A" w:rsidRPr="00B67E68">
        <w:t xml:space="preserve"> </w:t>
      </w:r>
      <w:r w:rsidRPr="00B67E68">
        <w:t xml:space="preserve">worked by a full-time employee shall not exceed </w:t>
      </w:r>
      <w:r w:rsidR="00DC649A" w:rsidRPr="00B67E68">
        <w:t>1720</w:t>
      </w:r>
      <w:r w:rsidRPr="00B67E68">
        <w:t xml:space="preserve"> hours </w:t>
      </w:r>
      <w:r w:rsidRPr="00B67E68">
        <w:rPr>
          <w:i/>
          <w:iCs/>
        </w:rPr>
        <w:t>per annum</w:t>
      </w:r>
      <w:r w:rsidRPr="00B67E68">
        <w:t>.</w:t>
      </w:r>
      <w:r w:rsidR="004651CE" w:rsidRPr="004651CE">
        <w:rPr>
          <w:rFonts w:ascii="Segoe UI" w:eastAsia="Times New Roman" w:hAnsi="Segoe UI" w:cs="Segoe UI"/>
          <w:sz w:val="18"/>
          <w:szCs w:val="18"/>
          <w:lang w:eastAsia="en-GB"/>
        </w:rPr>
        <w:t xml:space="preserve"> </w:t>
      </w:r>
      <w:r w:rsidR="004651CE" w:rsidRPr="004651CE">
        <w:t>Person hours dedicated to the project can be claimed while respecting this maximum capping. Attention should be paid not to exceed this capping, particularly if researchers work on other funded projects.</w:t>
      </w:r>
      <w:r w:rsidR="004651CE">
        <w:t xml:space="preserve"> </w:t>
      </w:r>
      <w:bookmarkStart w:id="60" w:name="_Hlk144454108"/>
      <w:r w:rsidR="00494B37" w:rsidRPr="004651CE">
        <w:rPr>
          <w:b/>
          <w:bCs/>
        </w:rPr>
        <w:t>Timesheets are to be completed and retained for all personnel, including students, as proof of number of hours spent on the project</w:t>
      </w:r>
      <w:r w:rsidR="00494B37" w:rsidRPr="005F3BCC">
        <w:t>.</w:t>
      </w:r>
    </w:p>
    <w:bookmarkEnd w:id="60"/>
    <w:p w14:paraId="0F82836E" w14:textId="270C79C4" w:rsidR="003E19D0" w:rsidRPr="00B67E68" w:rsidRDefault="003E19D0" w:rsidP="00C0426D">
      <w:pPr>
        <w:pStyle w:val="ListParagraph"/>
        <w:numPr>
          <w:ilvl w:val="0"/>
          <w:numId w:val="18"/>
        </w:numPr>
        <w:jc w:val="both"/>
      </w:pPr>
      <w:r w:rsidRPr="00B67E68">
        <w:t xml:space="preserve">Annual stipends of € 6,000 for students reading for a master’s degree or € 8,000 for students reading for a doctoral degree. For every engaged student, a full-time researcher must be employed by the </w:t>
      </w:r>
      <w:r w:rsidR="009E1039">
        <w:t>a</w:t>
      </w:r>
      <w:r w:rsidRPr="00B67E68">
        <w:t>pplicant.</w:t>
      </w:r>
    </w:p>
    <w:p w14:paraId="1CF8C7CA" w14:textId="722EAC40" w:rsidR="003E19D0" w:rsidRPr="00B67E68" w:rsidRDefault="003E19D0" w:rsidP="00C0426D">
      <w:pPr>
        <w:pStyle w:val="ListParagraph"/>
        <w:numPr>
          <w:ilvl w:val="0"/>
          <w:numId w:val="18"/>
        </w:numPr>
        <w:jc w:val="both"/>
      </w:pPr>
      <w:r w:rsidRPr="00B67E68">
        <w:t>Personnel costs related to Project Management are capped at 10% of the</w:t>
      </w:r>
      <w:r w:rsidR="00195D62" w:rsidRPr="00B67E68">
        <w:t xml:space="preserve"> total</w:t>
      </w:r>
      <w:r w:rsidRPr="00B67E68">
        <w:t xml:space="preserve"> project value</w:t>
      </w:r>
      <w:r w:rsidR="004D26AC">
        <w:t xml:space="preserve"> </w:t>
      </w:r>
      <w:bookmarkStart w:id="61" w:name="_Hlk144454058"/>
      <w:r w:rsidR="004D26AC">
        <w:t xml:space="preserve">and such effort should be allocated to (and described within) </w:t>
      </w:r>
      <w:r w:rsidR="004651CE">
        <w:t>r</w:t>
      </w:r>
      <w:r w:rsidR="004D26AC">
        <w:t>esearch tasks to be eligible</w:t>
      </w:r>
      <w:r w:rsidRPr="00B67E68">
        <w:t>.</w:t>
      </w:r>
      <w:bookmarkEnd w:id="61"/>
    </w:p>
    <w:p w14:paraId="2B7DE120" w14:textId="63275E44" w:rsidR="001109F0" w:rsidRPr="00B67E68" w:rsidRDefault="003E19D0" w:rsidP="00450FD6">
      <w:pPr>
        <w:pStyle w:val="ListParagraph"/>
        <w:numPr>
          <w:ilvl w:val="0"/>
          <w:numId w:val="18"/>
        </w:numPr>
        <w:jc w:val="both"/>
      </w:pPr>
      <w:r w:rsidRPr="00B67E68">
        <w:rPr>
          <w:i/>
          <w:iCs/>
        </w:rPr>
        <w:t>Table</w:t>
      </w:r>
      <w:r w:rsidR="000B2947" w:rsidRPr="00B67E68">
        <w:rPr>
          <w:i/>
          <w:iCs/>
        </w:rPr>
        <w:t xml:space="preserve"> 1</w:t>
      </w:r>
      <w:r w:rsidRPr="00B67E68">
        <w:t xml:space="preserve"> shows the eligible hourly rates (inclusive of National Insurance, Inland </w:t>
      </w:r>
      <w:r w:rsidR="006E764C" w:rsidRPr="00B67E68">
        <w:t>Revenue,</w:t>
      </w:r>
      <w:r w:rsidRPr="00B67E68">
        <w:t xml:space="preserve"> and other allowances) and personnel limits per </w:t>
      </w:r>
      <w:r w:rsidR="00195D62" w:rsidRPr="00B67E68">
        <w:t>applicant</w:t>
      </w:r>
      <w:r w:rsidRPr="00B67E68">
        <w:t xml:space="preserve">. </w:t>
      </w:r>
      <w:r w:rsidR="005F2FA9" w:rsidRPr="00B67E68">
        <w:t xml:space="preserve">The personnel hourly rate is calculated using the following formula: </w:t>
      </w:r>
    </w:p>
    <w:p w14:paraId="40DBADBD" w14:textId="4F059BD7" w:rsidR="000B2947" w:rsidRPr="001109F0" w:rsidRDefault="00B97BC2" w:rsidP="00BB5A06">
      <w:pPr>
        <w:jc w:val="center"/>
        <w:rPr>
          <w:b/>
          <w:bCs/>
          <w:sz w:val="20"/>
          <w:szCs w:val="20"/>
        </w:rPr>
      </w:pPr>
      <w:bookmarkStart w:id="62" w:name="_Hlk144454173"/>
      <w:r w:rsidRPr="001109F0">
        <w:rPr>
          <w:b/>
          <w:bCs/>
          <w:sz w:val="20"/>
          <w:szCs w:val="20"/>
        </w:rPr>
        <w:t xml:space="preserve">€z = (basic salary + allowances) / yearly </w:t>
      </w:r>
      <w:r w:rsidR="009648E1" w:rsidRPr="001109F0">
        <w:rPr>
          <w:b/>
          <w:bCs/>
          <w:sz w:val="20"/>
          <w:szCs w:val="20"/>
        </w:rPr>
        <w:t>workable</w:t>
      </w:r>
      <w:r w:rsidRPr="001109F0">
        <w:rPr>
          <w:b/>
          <w:bCs/>
          <w:sz w:val="20"/>
          <w:szCs w:val="20"/>
        </w:rPr>
        <w:t xml:space="preserve"> hours</w:t>
      </w:r>
      <w:r w:rsidR="009648E1" w:rsidRPr="001109F0">
        <w:rPr>
          <w:b/>
          <w:bCs/>
          <w:sz w:val="20"/>
          <w:szCs w:val="20"/>
        </w:rPr>
        <w:t xml:space="preserve"> of the employee</w:t>
      </w:r>
      <w:r w:rsidRPr="001109F0">
        <w:rPr>
          <w:b/>
          <w:bCs/>
          <w:sz w:val="20"/>
          <w:szCs w:val="20"/>
        </w:rPr>
        <w:t>.</w:t>
      </w:r>
    </w:p>
    <w:tbl>
      <w:tblPr>
        <w:tblStyle w:val="GridTable1Light-Accent1"/>
        <w:tblW w:w="0" w:type="auto"/>
        <w:jc w:val="center"/>
        <w:tblLayout w:type="fixed"/>
        <w:tblLook w:val="04A0" w:firstRow="1" w:lastRow="0" w:firstColumn="1" w:lastColumn="0" w:noHBand="0" w:noVBand="1"/>
      </w:tblPr>
      <w:tblGrid>
        <w:gridCol w:w="2405"/>
        <w:gridCol w:w="1495"/>
        <w:gridCol w:w="1624"/>
        <w:gridCol w:w="1559"/>
        <w:gridCol w:w="1276"/>
      </w:tblGrid>
      <w:tr w:rsidR="006263BC" w:rsidRPr="001109F0" w14:paraId="6EAF2D35" w14:textId="77777777" w:rsidTr="00BD25CC">
        <w:trPr>
          <w:cnfStyle w:val="100000000000" w:firstRow="1" w:lastRow="0" w:firstColumn="0" w:lastColumn="0" w:oddVBand="0" w:evenVBand="0" w:oddHBand="0"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E2C7CD8" w14:textId="77777777" w:rsidR="006263BC" w:rsidRPr="00E46EE0" w:rsidRDefault="006263BC" w:rsidP="003730F7">
            <w:pPr>
              <w:jc w:val="center"/>
            </w:pPr>
            <w:bookmarkStart w:id="63" w:name="_Hlk109914715"/>
            <w:bookmarkEnd w:id="62"/>
            <w:r w:rsidRPr="00E46EE0">
              <w:t>Role in Project</w:t>
            </w:r>
          </w:p>
        </w:tc>
        <w:tc>
          <w:tcPr>
            <w:tcW w:w="1495" w:type="dxa"/>
            <w:vAlign w:val="center"/>
          </w:tcPr>
          <w:p w14:paraId="029BA9C6" w14:textId="35DC0D50" w:rsidR="006263BC" w:rsidRPr="00E46EE0" w:rsidRDefault="006263BC" w:rsidP="003730F7">
            <w:pPr>
              <w:jc w:val="center"/>
              <w:cnfStyle w:val="100000000000" w:firstRow="1" w:lastRow="0" w:firstColumn="0" w:lastColumn="0" w:oddVBand="0" w:evenVBand="0" w:oddHBand="0" w:evenHBand="0" w:firstRowFirstColumn="0" w:firstRowLastColumn="0" w:lastRowFirstColumn="0" w:lastRowLastColumn="0"/>
            </w:pPr>
            <w:r w:rsidRPr="00E46EE0">
              <w:t>Hourly rates in 202</w:t>
            </w:r>
            <w:r w:rsidR="00E30F52">
              <w:t>5</w:t>
            </w:r>
          </w:p>
        </w:tc>
        <w:tc>
          <w:tcPr>
            <w:tcW w:w="1624" w:type="dxa"/>
            <w:vAlign w:val="center"/>
          </w:tcPr>
          <w:p w14:paraId="58FECDB7" w14:textId="3FAB6B83" w:rsidR="006263BC" w:rsidRPr="00E46EE0" w:rsidRDefault="006263BC" w:rsidP="003730F7">
            <w:pPr>
              <w:jc w:val="center"/>
              <w:cnfStyle w:val="100000000000" w:firstRow="1" w:lastRow="0" w:firstColumn="0" w:lastColumn="0" w:oddVBand="0" w:evenVBand="0" w:oddHBand="0" w:evenHBand="0" w:firstRowFirstColumn="0" w:firstRowLastColumn="0" w:lastRowFirstColumn="0" w:lastRowLastColumn="0"/>
            </w:pPr>
            <w:r w:rsidRPr="00E46EE0">
              <w:t>Hourly rates in 202</w:t>
            </w:r>
            <w:r w:rsidR="00E30F52">
              <w:t>6</w:t>
            </w:r>
          </w:p>
        </w:tc>
        <w:tc>
          <w:tcPr>
            <w:tcW w:w="1559" w:type="dxa"/>
            <w:vAlign w:val="center"/>
          </w:tcPr>
          <w:p w14:paraId="5C9484C7" w14:textId="286BC384" w:rsidR="006263BC" w:rsidRPr="00E46EE0" w:rsidRDefault="006263BC" w:rsidP="003730F7">
            <w:pPr>
              <w:jc w:val="center"/>
              <w:cnfStyle w:val="100000000000" w:firstRow="1" w:lastRow="0" w:firstColumn="0" w:lastColumn="0" w:oddVBand="0" w:evenVBand="0" w:oddHBand="0" w:evenHBand="0" w:firstRowFirstColumn="0" w:firstRowLastColumn="0" w:lastRowFirstColumn="0" w:lastRowLastColumn="0"/>
            </w:pPr>
            <w:r w:rsidRPr="00E46EE0">
              <w:t>Hourly rates in 202</w:t>
            </w:r>
            <w:r w:rsidR="00E30F52">
              <w:t>7</w:t>
            </w:r>
          </w:p>
        </w:tc>
        <w:tc>
          <w:tcPr>
            <w:tcW w:w="1276" w:type="dxa"/>
            <w:vAlign w:val="center"/>
          </w:tcPr>
          <w:p w14:paraId="20FEEBF7" w14:textId="30EB7F63" w:rsidR="006263BC" w:rsidRPr="00E46EE0" w:rsidRDefault="006263BC" w:rsidP="003730F7">
            <w:pPr>
              <w:jc w:val="center"/>
              <w:cnfStyle w:val="100000000000" w:firstRow="1" w:lastRow="0" w:firstColumn="0" w:lastColumn="0" w:oddVBand="0" w:evenVBand="0" w:oddHBand="0" w:evenHBand="0" w:firstRowFirstColumn="0" w:firstRowLastColumn="0" w:lastRowFirstColumn="0" w:lastRowLastColumn="0"/>
            </w:pPr>
            <w:r w:rsidRPr="00E46EE0">
              <w:t>Limits per project</w:t>
            </w:r>
          </w:p>
        </w:tc>
      </w:tr>
      <w:tr w:rsidR="00565E3E" w:rsidRPr="001109F0" w14:paraId="23038A36" w14:textId="77777777" w:rsidTr="00BD25CC">
        <w:trPr>
          <w:trHeight w:val="794"/>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1663939" w14:textId="77777777" w:rsidR="006263BC" w:rsidRPr="00E46EE0" w:rsidRDefault="006263BC" w:rsidP="003730F7">
            <w:pPr>
              <w:jc w:val="center"/>
            </w:pPr>
            <w:r w:rsidRPr="00E46EE0">
              <w:t>Management or equivalent</w:t>
            </w:r>
          </w:p>
        </w:tc>
        <w:tc>
          <w:tcPr>
            <w:tcW w:w="1495" w:type="dxa"/>
            <w:vAlign w:val="center"/>
          </w:tcPr>
          <w:p w14:paraId="668AC1F8" w14:textId="3114B85B" w:rsidR="006263BC" w:rsidRPr="00E46EE0" w:rsidRDefault="00E30F52" w:rsidP="003730F7">
            <w:pPr>
              <w:jc w:val="center"/>
              <w:cnfStyle w:val="000000000000" w:firstRow="0" w:lastRow="0" w:firstColumn="0" w:lastColumn="0" w:oddVBand="0" w:evenVBand="0" w:oddHBand="0" w:evenHBand="0" w:firstRowFirstColumn="0" w:firstRowLastColumn="0" w:lastRowFirstColumn="0" w:lastRowLastColumn="0"/>
            </w:pPr>
            <w:r w:rsidRPr="00E46EE0">
              <w:t>Up to €5</w:t>
            </w:r>
            <w:r>
              <w:t>7.89</w:t>
            </w:r>
            <w:r w:rsidRPr="00E46EE0">
              <w:t>/hour</w:t>
            </w:r>
          </w:p>
        </w:tc>
        <w:tc>
          <w:tcPr>
            <w:tcW w:w="1624" w:type="dxa"/>
            <w:vAlign w:val="center"/>
          </w:tcPr>
          <w:p w14:paraId="42B14D16" w14:textId="45EC3E49" w:rsidR="006263BC" w:rsidRPr="00E46EE0" w:rsidRDefault="00087551" w:rsidP="003730F7">
            <w:pPr>
              <w:jc w:val="center"/>
              <w:cnfStyle w:val="000000000000" w:firstRow="0" w:lastRow="0" w:firstColumn="0" w:lastColumn="0" w:oddVBand="0" w:evenVBand="0" w:oddHBand="0" w:evenHBand="0" w:firstRowFirstColumn="0" w:firstRowLastColumn="0" w:lastRowFirstColumn="0" w:lastRowLastColumn="0"/>
            </w:pPr>
            <w:r w:rsidRPr="00E46EE0">
              <w:t>Up to €</w:t>
            </w:r>
            <w:r>
              <w:t>60.78</w:t>
            </w:r>
            <w:r w:rsidRPr="00E46EE0">
              <w:t>/hour</w:t>
            </w:r>
          </w:p>
        </w:tc>
        <w:tc>
          <w:tcPr>
            <w:tcW w:w="1559" w:type="dxa"/>
            <w:vAlign w:val="center"/>
          </w:tcPr>
          <w:p w14:paraId="072820C2" w14:textId="78E448DC" w:rsidR="006263BC" w:rsidRPr="00E46EE0" w:rsidRDefault="00E72B66" w:rsidP="003730F7">
            <w:pPr>
              <w:jc w:val="center"/>
              <w:cnfStyle w:val="000000000000" w:firstRow="0" w:lastRow="0" w:firstColumn="0" w:lastColumn="0" w:oddVBand="0" w:evenVBand="0" w:oddHBand="0" w:evenHBand="0" w:firstRowFirstColumn="0" w:firstRowLastColumn="0" w:lastRowFirstColumn="0" w:lastRowLastColumn="0"/>
            </w:pPr>
            <w:r w:rsidRPr="00184A71">
              <w:t>Up to €</w:t>
            </w:r>
            <w:r>
              <w:t>63.82</w:t>
            </w:r>
            <w:r w:rsidRPr="00184A71">
              <w:t>/hour</w:t>
            </w:r>
          </w:p>
        </w:tc>
        <w:tc>
          <w:tcPr>
            <w:tcW w:w="1276" w:type="dxa"/>
            <w:vAlign w:val="center"/>
          </w:tcPr>
          <w:p w14:paraId="4CB6FC8D" w14:textId="7799306C" w:rsidR="006263BC" w:rsidRPr="00E46EE0" w:rsidRDefault="006263BC" w:rsidP="003730F7">
            <w:pPr>
              <w:jc w:val="center"/>
              <w:cnfStyle w:val="000000000000" w:firstRow="0" w:lastRow="0" w:firstColumn="0" w:lastColumn="0" w:oddVBand="0" w:evenVBand="0" w:oddHBand="0" w:evenHBand="0" w:firstRowFirstColumn="0" w:firstRowLastColumn="0" w:lastRowFirstColumn="0" w:lastRowLastColumn="0"/>
            </w:pPr>
            <w:r w:rsidRPr="00E46EE0">
              <w:t>Max 2 per project</w:t>
            </w:r>
          </w:p>
        </w:tc>
      </w:tr>
      <w:tr w:rsidR="00565E3E" w:rsidRPr="001109F0" w14:paraId="119FBF4C" w14:textId="77777777" w:rsidTr="00BD25CC">
        <w:trPr>
          <w:trHeight w:val="794"/>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9D9FD0D" w14:textId="22A373F1" w:rsidR="006263BC" w:rsidRPr="00E46EE0" w:rsidRDefault="006263BC" w:rsidP="003730F7">
            <w:pPr>
              <w:jc w:val="center"/>
            </w:pPr>
            <w:r w:rsidRPr="00E46EE0">
              <w:t>Senior Researcher</w:t>
            </w:r>
            <w:r w:rsidRPr="00E46EE0">
              <w:rPr>
                <w:rStyle w:val="FootnoteReference"/>
              </w:rPr>
              <w:footnoteReference w:id="3"/>
            </w:r>
            <w:r w:rsidRPr="00E46EE0">
              <w:t xml:space="preserve"> or equivalent</w:t>
            </w:r>
          </w:p>
        </w:tc>
        <w:tc>
          <w:tcPr>
            <w:tcW w:w="1495" w:type="dxa"/>
            <w:vAlign w:val="center"/>
          </w:tcPr>
          <w:p w14:paraId="7AFECED4" w14:textId="417274D9" w:rsidR="006263BC" w:rsidRPr="00E46EE0" w:rsidDel="0003631B" w:rsidRDefault="00E30F52" w:rsidP="003730F7">
            <w:pPr>
              <w:jc w:val="center"/>
              <w:cnfStyle w:val="000000000000" w:firstRow="0" w:lastRow="0" w:firstColumn="0" w:lastColumn="0" w:oddVBand="0" w:evenVBand="0" w:oddHBand="0" w:evenHBand="0" w:firstRowFirstColumn="0" w:firstRowLastColumn="0" w:lastRowFirstColumn="0" w:lastRowLastColumn="0"/>
            </w:pPr>
            <w:r w:rsidRPr="00E46EE0">
              <w:t>Up to €40.</w:t>
            </w:r>
            <w:r>
              <w:t>80</w:t>
            </w:r>
            <w:r w:rsidRPr="00E46EE0">
              <w:t>/hour</w:t>
            </w:r>
          </w:p>
        </w:tc>
        <w:tc>
          <w:tcPr>
            <w:tcW w:w="1624" w:type="dxa"/>
            <w:vAlign w:val="center"/>
          </w:tcPr>
          <w:p w14:paraId="3A76C036" w14:textId="3CBDC4F1" w:rsidR="006263BC" w:rsidRPr="00E46EE0" w:rsidDel="0003631B" w:rsidRDefault="00087551" w:rsidP="003730F7">
            <w:pPr>
              <w:jc w:val="center"/>
              <w:cnfStyle w:val="000000000000" w:firstRow="0" w:lastRow="0" w:firstColumn="0" w:lastColumn="0" w:oddVBand="0" w:evenVBand="0" w:oddHBand="0" w:evenHBand="0" w:firstRowFirstColumn="0" w:firstRowLastColumn="0" w:lastRowFirstColumn="0" w:lastRowLastColumn="0"/>
            </w:pPr>
            <w:r w:rsidRPr="00E46EE0">
              <w:t>Up to €4</w:t>
            </w:r>
            <w:r>
              <w:t>2.84</w:t>
            </w:r>
            <w:r w:rsidRPr="00E46EE0">
              <w:t>/hour</w:t>
            </w:r>
          </w:p>
        </w:tc>
        <w:tc>
          <w:tcPr>
            <w:tcW w:w="1559" w:type="dxa"/>
            <w:vAlign w:val="center"/>
          </w:tcPr>
          <w:p w14:paraId="6378876D" w14:textId="2176DF1D" w:rsidR="006263BC" w:rsidRPr="00E46EE0" w:rsidDel="0003631B" w:rsidRDefault="00A33F1E" w:rsidP="003730F7">
            <w:pPr>
              <w:jc w:val="center"/>
              <w:cnfStyle w:val="000000000000" w:firstRow="0" w:lastRow="0" w:firstColumn="0" w:lastColumn="0" w:oddVBand="0" w:evenVBand="0" w:oddHBand="0" w:evenHBand="0" w:firstRowFirstColumn="0" w:firstRowLastColumn="0" w:lastRowFirstColumn="0" w:lastRowLastColumn="0"/>
            </w:pPr>
            <w:r w:rsidRPr="00184A71">
              <w:t>Up to €4</w:t>
            </w:r>
            <w:r>
              <w:t>4.98</w:t>
            </w:r>
            <w:r w:rsidRPr="00184A71">
              <w:t>/hour</w:t>
            </w:r>
          </w:p>
        </w:tc>
        <w:tc>
          <w:tcPr>
            <w:tcW w:w="1276" w:type="dxa"/>
            <w:vAlign w:val="center"/>
          </w:tcPr>
          <w:p w14:paraId="1C76B8E4" w14:textId="252B04D9" w:rsidR="006263BC" w:rsidRPr="00E46EE0" w:rsidRDefault="006263BC" w:rsidP="003730F7">
            <w:pPr>
              <w:jc w:val="center"/>
              <w:cnfStyle w:val="000000000000" w:firstRow="0" w:lastRow="0" w:firstColumn="0" w:lastColumn="0" w:oddVBand="0" w:evenVBand="0" w:oddHBand="0" w:evenHBand="0" w:firstRowFirstColumn="0" w:firstRowLastColumn="0" w:lastRowFirstColumn="0" w:lastRowLastColumn="0"/>
            </w:pPr>
            <w:r w:rsidRPr="00E46EE0">
              <w:t>Max 2 per project</w:t>
            </w:r>
          </w:p>
        </w:tc>
      </w:tr>
      <w:tr w:rsidR="00565E3E" w:rsidRPr="001109F0" w14:paraId="38CE2845" w14:textId="77777777" w:rsidTr="00BD25CC">
        <w:trPr>
          <w:trHeight w:val="794"/>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87A907D" w14:textId="5E62843E" w:rsidR="006263BC" w:rsidRPr="00E46EE0" w:rsidRDefault="006263BC" w:rsidP="003730F7">
            <w:pPr>
              <w:jc w:val="center"/>
            </w:pPr>
            <w:r w:rsidRPr="00E46EE0">
              <w:t>Researcher</w:t>
            </w:r>
            <w:r w:rsidRPr="00E46EE0">
              <w:rPr>
                <w:rStyle w:val="FootnoteReference"/>
              </w:rPr>
              <w:footnoteReference w:id="4"/>
            </w:r>
            <w:r w:rsidRPr="00E46EE0">
              <w:rPr>
                <w:vertAlign w:val="superscript"/>
              </w:rPr>
              <w:t xml:space="preserve"> </w:t>
            </w:r>
            <w:r w:rsidRPr="00E46EE0">
              <w:t>or equivalent</w:t>
            </w:r>
          </w:p>
        </w:tc>
        <w:tc>
          <w:tcPr>
            <w:tcW w:w="1495" w:type="dxa"/>
            <w:vAlign w:val="center"/>
          </w:tcPr>
          <w:p w14:paraId="4F8E9945" w14:textId="68DF9174" w:rsidR="006263BC" w:rsidRPr="00E46EE0" w:rsidRDefault="00E30F52" w:rsidP="003730F7">
            <w:pPr>
              <w:jc w:val="center"/>
              <w:cnfStyle w:val="000000000000" w:firstRow="0" w:lastRow="0" w:firstColumn="0" w:lastColumn="0" w:oddVBand="0" w:evenVBand="0" w:oddHBand="0" w:evenHBand="0" w:firstRowFirstColumn="0" w:firstRowLastColumn="0" w:lastRowFirstColumn="0" w:lastRowLastColumn="0"/>
            </w:pPr>
            <w:r w:rsidRPr="00E46EE0">
              <w:t>Up to €29.</w:t>
            </w:r>
            <w:r>
              <w:t>23</w:t>
            </w:r>
            <w:r w:rsidRPr="00E46EE0">
              <w:t>/hour</w:t>
            </w:r>
          </w:p>
        </w:tc>
        <w:tc>
          <w:tcPr>
            <w:tcW w:w="1624" w:type="dxa"/>
            <w:vAlign w:val="center"/>
          </w:tcPr>
          <w:p w14:paraId="137EC7C1" w14:textId="43C8C0A8" w:rsidR="006263BC" w:rsidRPr="00E46EE0" w:rsidRDefault="00087551" w:rsidP="003730F7">
            <w:pPr>
              <w:jc w:val="center"/>
              <w:cnfStyle w:val="000000000000" w:firstRow="0" w:lastRow="0" w:firstColumn="0" w:lastColumn="0" w:oddVBand="0" w:evenVBand="0" w:oddHBand="0" w:evenHBand="0" w:firstRowFirstColumn="0" w:firstRowLastColumn="0" w:lastRowFirstColumn="0" w:lastRowLastColumn="0"/>
            </w:pPr>
            <w:r w:rsidRPr="00E46EE0">
              <w:t>Up to €30.</w:t>
            </w:r>
            <w:r>
              <w:t>69</w:t>
            </w:r>
            <w:r w:rsidRPr="00E46EE0">
              <w:t>/hour</w:t>
            </w:r>
          </w:p>
        </w:tc>
        <w:tc>
          <w:tcPr>
            <w:tcW w:w="1559" w:type="dxa"/>
            <w:vAlign w:val="center"/>
          </w:tcPr>
          <w:p w14:paraId="6AC85374" w14:textId="7FB85704" w:rsidR="006263BC" w:rsidRPr="00E46EE0" w:rsidRDefault="00E40B54" w:rsidP="003730F7">
            <w:pPr>
              <w:jc w:val="center"/>
              <w:cnfStyle w:val="000000000000" w:firstRow="0" w:lastRow="0" w:firstColumn="0" w:lastColumn="0" w:oddVBand="0" w:evenVBand="0" w:oddHBand="0" w:evenHBand="0" w:firstRowFirstColumn="0" w:firstRowLastColumn="0" w:lastRowFirstColumn="0" w:lastRowLastColumn="0"/>
            </w:pPr>
            <w:r w:rsidRPr="00184A71">
              <w:t>Up to €</w:t>
            </w:r>
            <w:r>
              <w:t xml:space="preserve"> </w:t>
            </w:r>
            <w:r w:rsidRPr="00531654">
              <w:t>32.22</w:t>
            </w:r>
            <w:r w:rsidRPr="00184A71">
              <w:t>/hour</w:t>
            </w:r>
          </w:p>
        </w:tc>
        <w:tc>
          <w:tcPr>
            <w:tcW w:w="1276" w:type="dxa"/>
            <w:vAlign w:val="center"/>
          </w:tcPr>
          <w:p w14:paraId="1F0C6011" w14:textId="101B9A1B" w:rsidR="006263BC" w:rsidRPr="00E46EE0" w:rsidRDefault="006263BC" w:rsidP="003730F7">
            <w:pPr>
              <w:jc w:val="center"/>
              <w:cnfStyle w:val="000000000000" w:firstRow="0" w:lastRow="0" w:firstColumn="0" w:lastColumn="0" w:oddVBand="0" w:evenVBand="0" w:oddHBand="0" w:evenHBand="0" w:firstRowFirstColumn="0" w:firstRowLastColumn="0" w:lastRowFirstColumn="0" w:lastRowLastColumn="0"/>
            </w:pPr>
            <w:r w:rsidRPr="00E46EE0">
              <w:t>No limits</w:t>
            </w:r>
          </w:p>
        </w:tc>
      </w:tr>
      <w:tr w:rsidR="00565E3E" w:rsidRPr="001109F0" w14:paraId="01C12152" w14:textId="77777777" w:rsidTr="00BD25CC">
        <w:trPr>
          <w:trHeight w:val="794"/>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7EBAC77" w14:textId="77777777" w:rsidR="006263BC" w:rsidRPr="00E46EE0" w:rsidRDefault="006263BC" w:rsidP="003730F7">
            <w:pPr>
              <w:jc w:val="center"/>
            </w:pPr>
            <w:r w:rsidRPr="00E46EE0">
              <w:lastRenderedPageBreak/>
              <w:t>Operational, technician, research support assistant or equivalent</w:t>
            </w:r>
          </w:p>
        </w:tc>
        <w:tc>
          <w:tcPr>
            <w:tcW w:w="1495" w:type="dxa"/>
            <w:vAlign w:val="center"/>
          </w:tcPr>
          <w:p w14:paraId="44D0AAFE" w14:textId="2C76FB5D" w:rsidR="006263BC" w:rsidRPr="00E46EE0" w:rsidRDefault="00E30F52" w:rsidP="003730F7">
            <w:pPr>
              <w:jc w:val="center"/>
              <w:cnfStyle w:val="000000000000" w:firstRow="0" w:lastRow="0" w:firstColumn="0" w:lastColumn="0" w:oddVBand="0" w:evenVBand="0" w:oddHBand="0" w:evenHBand="0" w:firstRowFirstColumn="0" w:firstRowLastColumn="0" w:lastRowFirstColumn="0" w:lastRowLastColumn="0"/>
            </w:pPr>
            <w:r w:rsidRPr="00E46EE0">
              <w:t>Up to €16.</w:t>
            </w:r>
            <w:r>
              <w:t>03</w:t>
            </w:r>
            <w:r w:rsidRPr="00E46EE0">
              <w:t>/hour</w:t>
            </w:r>
          </w:p>
        </w:tc>
        <w:tc>
          <w:tcPr>
            <w:tcW w:w="1624" w:type="dxa"/>
            <w:vAlign w:val="center"/>
          </w:tcPr>
          <w:p w14:paraId="6D81C8E8" w14:textId="1C4E3B67" w:rsidR="006263BC" w:rsidRPr="00E46EE0" w:rsidRDefault="00087551" w:rsidP="003730F7">
            <w:pPr>
              <w:jc w:val="center"/>
              <w:cnfStyle w:val="000000000000" w:firstRow="0" w:lastRow="0" w:firstColumn="0" w:lastColumn="0" w:oddVBand="0" w:evenVBand="0" w:oddHBand="0" w:evenHBand="0" w:firstRowFirstColumn="0" w:firstRowLastColumn="0" w:lastRowFirstColumn="0" w:lastRowLastColumn="0"/>
            </w:pPr>
            <w:r w:rsidRPr="00E46EE0">
              <w:t>Up to €16.</w:t>
            </w:r>
            <w:r>
              <w:t>83</w:t>
            </w:r>
            <w:r w:rsidRPr="00E46EE0">
              <w:t>/hour</w:t>
            </w:r>
          </w:p>
        </w:tc>
        <w:tc>
          <w:tcPr>
            <w:tcW w:w="1559" w:type="dxa"/>
            <w:vAlign w:val="center"/>
          </w:tcPr>
          <w:p w14:paraId="60DB592E" w14:textId="6AB66E69" w:rsidR="006263BC" w:rsidRPr="00E46EE0" w:rsidRDefault="009842A0" w:rsidP="003730F7">
            <w:pPr>
              <w:jc w:val="center"/>
              <w:cnfStyle w:val="000000000000" w:firstRow="0" w:lastRow="0" w:firstColumn="0" w:lastColumn="0" w:oddVBand="0" w:evenVBand="0" w:oddHBand="0" w:evenHBand="0" w:firstRowFirstColumn="0" w:firstRowLastColumn="0" w:lastRowFirstColumn="0" w:lastRowLastColumn="0"/>
            </w:pPr>
            <w:r w:rsidRPr="00184A71">
              <w:t>Up to €</w:t>
            </w:r>
            <w:r>
              <w:t>17.67/</w:t>
            </w:r>
            <w:r w:rsidRPr="00184A71">
              <w:t>hour</w:t>
            </w:r>
          </w:p>
        </w:tc>
        <w:tc>
          <w:tcPr>
            <w:tcW w:w="1276" w:type="dxa"/>
            <w:vAlign w:val="center"/>
          </w:tcPr>
          <w:p w14:paraId="43DFF4DA" w14:textId="2152235B" w:rsidR="006263BC" w:rsidRPr="00E46EE0" w:rsidRDefault="006263BC" w:rsidP="003730F7">
            <w:pPr>
              <w:jc w:val="center"/>
              <w:cnfStyle w:val="000000000000" w:firstRow="0" w:lastRow="0" w:firstColumn="0" w:lastColumn="0" w:oddVBand="0" w:evenVBand="0" w:oddHBand="0" w:evenHBand="0" w:firstRowFirstColumn="0" w:firstRowLastColumn="0" w:lastRowFirstColumn="0" w:lastRowLastColumn="0"/>
            </w:pPr>
            <w:r w:rsidRPr="00E46EE0">
              <w:t>No limits</w:t>
            </w:r>
          </w:p>
        </w:tc>
      </w:tr>
    </w:tbl>
    <w:bookmarkEnd w:id="63"/>
    <w:p w14:paraId="15FF00E0" w14:textId="200C9137" w:rsidR="000B2947" w:rsidRDefault="000B2947" w:rsidP="002C43CE">
      <w:pPr>
        <w:pStyle w:val="Caption"/>
        <w:jc w:val="both"/>
      </w:pPr>
      <w:r>
        <w:t xml:space="preserve">Table </w:t>
      </w:r>
      <w:fldSimple w:instr=" SEQ Table \* ARABIC ">
        <w:r w:rsidR="00991218">
          <w:rPr>
            <w:noProof/>
          </w:rPr>
          <w:t>1</w:t>
        </w:r>
      </w:fldSimple>
      <w:r>
        <w:t xml:space="preserve"> Eligible Hourly Rates</w:t>
      </w:r>
    </w:p>
    <w:p w14:paraId="3C98BB58" w14:textId="62274F8D" w:rsidR="00061BE6" w:rsidRPr="00973622" w:rsidRDefault="003E19D0" w:rsidP="002C43CE">
      <w:pPr>
        <w:jc w:val="both"/>
        <w:rPr>
          <w:i/>
          <w:iCs/>
        </w:rPr>
      </w:pPr>
      <w:r w:rsidRPr="00973622">
        <w:rPr>
          <w:i/>
          <w:iCs/>
        </w:rPr>
        <w:t>The rates stated in the table above are for the years 202</w:t>
      </w:r>
      <w:r w:rsidR="00256ADF">
        <w:rPr>
          <w:i/>
          <w:iCs/>
        </w:rPr>
        <w:t>5</w:t>
      </w:r>
      <w:r w:rsidRPr="00973622">
        <w:rPr>
          <w:i/>
          <w:iCs/>
        </w:rPr>
        <w:t>-202</w:t>
      </w:r>
      <w:r w:rsidR="00256ADF">
        <w:rPr>
          <w:i/>
          <w:iCs/>
        </w:rPr>
        <w:t>7</w:t>
      </w:r>
      <w:r w:rsidRPr="00973622">
        <w:rPr>
          <w:i/>
          <w:iCs/>
        </w:rPr>
        <w:t xml:space="preserve">. For subsequent years a 5% increase per year is allowed. </w:t>
      </w:r>
    </w:p>
    <w:p w14:paraId="35DF3877" w14:textId="7B2D2731" w:rsidR="003E19D0" w:rsidRPr="005F3BCC" w:rsidRDefault="003E19D0" w:rsidP="00C0426D">
      <w:pPr>
        <w:pStyle w:val="ListParagraph"/>
        <w:numPr>
          <w:ilvl w:val="0"/>
          <w:numId w:val="19"/>
        </w:numPr>
        <w:jc w:val="both"/>
      </w:pPr>
      <w:r w:rsidRPr="005F3BCC">
        <w:t xml:space="preserve">Personnel in salary brackets that are higher than those noted above will still only be reimbursed at the rates of the eligible brackets above depending on their role in the project. </w:t>
      </w:r>
    </w:p>
    <w:p w14:paraId="2B93D2E1" w14:textId="424CB949" w:rsidR="00E90636" w:rsidRPr="005F3BCC" w:rsidRDefault="00E11D82" w:rsidP="00C0426D">
      <w:pPr>
        <w:pStyle w:val="ListParagraph"/>
        <w:numPr>
          <w:ilvl w:val="0"/>
          <w:numId w:val="19"/>
        </w:numPr>
        <w:jc w:val="both"/>
      </w:pPr>
      <w:r w:rsidRPr="005F3BCC">
        <w:rPr>
          <w:lang w:val="en-US"/>
        </w:rPr>
        <w:t>For p</w:t>
      </w:r>
      <w:r w:rsidR="00807F75" w:rsidRPr="005F3BCC">
        <w:rPr>
          <w:lang w:val="en-US"/>
        </w:rPr>
        <w:t xml:space="preserve">ersonnel </w:t>
      </w:r>
      <w:r w:rsidR="00B86AD4" w:rsidRPr="005F3BCC">
        <w:rPr>
          <w:lang w:val="en-US"/>
        </w:rPr>
        <w:t>who</w:t>
      </w:r>
      <w:r w:rsidR="00807F75" w:rsidRPr="005F3BCC">
        <w:rPr>
          <w:lang w:val="en-US"/>
        </w:rPr>
        <w:t xml:space="preserve"> are yet to be recruited for the project</w:t>
      </w:r>
      <w:r w:rsidRPr="005F3BCC">
        <w:rPr>
          <w:lang w:val="en-US"/>
        </w:rPr>
        <w:t>, applicants</w:t>
      </w:r>
      <w:r w:rsidR="002A559F" w:rsidRPr="005F3BCC">
        <w:rPr>
          <w:lang w:val="en-US"/>
        </w:rPr>
        <w:t xml:space="preserve"> should submit </w:t>
      </w:r>
      <w:r w:rsidR="00807F75" w:rsidRPr="005F3BCC">
        <w:rPr>
          <w:lang w:val="en-US"/>
        </w:rPr>
        <w:t>a job description highlighting requirements of the role at the application stage.</w:t>
      </w:r>
    </w:p>
    <w:p w14:paraId="05E68E28" w14:textId="34AC3FFB" w:rsidR="00867546" w:rsidRDefault="00867546" w:rsidP="00C0426D">
      <w:pPr>
        <w:pStyle w:val="ListParagraph"/>
        <w:numPr>
          <w:ilvl w:val="0"/>
          <w:numId w:val="19"/>
        </w:numPr>
        <w:jc w:val="both"/>
      </w:pPr>
      <w:bookmarkStart w:id="64" w:name="_Hlk144454711"/>
      <w:r>
        <w:t xml:space="preserve">For Research Organisations (recognised and as defined in L.N 212 of 2018) shall adhere to the conditions set for engaging and employing researchers from third countries within </w:t>
      </w:r>
      <w:hyperlink r:id="rId58" w:history="1">
        <w:r w:rsidR="00834377" w:rsidRPr="00A6538F">
          <w:rPr>
            <w:rStyle w:val="Hyperlink"/>
          </w:rPr>
          <w:t>LN 212 of 2018: Conditions of Entry and Residence of Third-Country Nationals for the Purposes of Research, Studies, Training and Voluntary Service in the Mobility Project for Young People: Voluntary Projects Regulations, 2018</w:t>
        </w:r>
        <w:r w:rsidR="00A6538F" w:rsidRPr="00A6538F">
          <w:rPr>
            <w:rStyle w:val="Hyperlink"/>
          </w:rPr>
          <w:t>.</w:t>
        </w:r>
      </w:hyperlink>
      <w:r w:rsidR="00A6538F">
        <w:t xml:space="preserve"> </w:t>
      </w:r>
    </w:p>
    <w:p w14:paraId="357F79AD" w14:textId="3DC7B293" w:rsidR="00494B37" w:rsidRDefault="003E19D0" w:rsidP="008B2EF9">
      <w:pPr>
        <w:pStyle w:val="ListParagraph"/>
        <w:numPr>
          <w:ilvl w:val="0"/>
          <w:numId w:val="19"/>
        </w:numPr>
        <w:jc w:val="both"/>
      </w:pPr>
      <w:bookmarkStart w:id="65" w:name="_Hlk144454818"/>
      <w:bookmarkEnd w:id="64"/>
      <w:r w:rsidRPr="005F3BCC">
        <w:t xml:space="preserve">The </w:t>
      </w:r>
      <w:r w:rsidR="000A7C91">
        <w:t>maximum hourly rate</w:t>
      </w:r>
      <w:r w:rsidR="007F1A8F">
        <w:t xml:space="preserve"> </w:t>
      </w:r>
      <w:r w:rsidR="00074670">
        <w:t xml:space="preserve">(i.e. the highest hourly rate </w:t>
      </w:r>
      <w:r w:rsidR="00436DB0">
        <w:t xml:space="preserve">an individual is paid </w:t>
      </w:r>
      <w:r w:rsidR="00074670">
        <w:t>throughout the project</w:t>
      </w:r>
      <w:r w:rsidR="00436DB0">
        <w:t xml:space="preserve"> duration)</w:t>
      </w:r>
      <w:r w:rsidR="007F1A8F">
        <w:t xml:space="preserve"> and</w:t>
      </w:r>
      <w:r w:rsidR="000A7C91">
        <w:t xml:space="preserve"> the person </w:t>
      </w:r>
      <w:r w:rsidR="00074670">
        <w:t xml:space="preserve">hours </w:t>
      </w:r>
      <w:r w:rsidR="007F1A8F">
        <w:t xml:space="preserve">that will be </w:t>
      </w:r>
      <w:r w:rsidR="000A7C91">
        <w:t>worked on the project</w:t>
      </w:r>
      <w:r w:rsidRPr="005F3BCC">
        <w:t xml:space="preserve"> per engaged individual, will have to be noted </w:t>
      </w:r>
      <w:bookmarkEnd w:id="65"/>
      <w:r w:rsidRPr="005F3BCC">
        <w:t xml:space="preserve">in the Budget Breakdown Form </w:t>
      </w:r>
      <w:r w:rsidR="00074670">
        <w:t xml:space="preserve">(or the GBER Budget Breakdown Form) </w:t>
      </w:r>
      <w:r w:rsidRPr="005F3BCC">
        <w:t xml:space="preserve">that will be requested if the proposal is invited to Stage 2. In the case of existing personnel, </w:t>
      </w:r>
      <w:r w:rsidR="00A450CF" w:rsidRPr="005F3BCC">
        <w:t>CVs are to be provided</w:t>
      </w:r>
      <w:r w:rsidRPr="005F3BCC">
        <w:t xml:space="preserve">. </w:t>
      </w:r>
      <w:r w:rsidR="003415B1">
        <w:t>The actual hourly rate of each engaged individ</w:t>
      </w:r>
      <w:r w:rsidR="003415B1" w:rsidRPr="00FB48BE">
        <w:t xml:space="preserve">ual will be reported in financial reports during the monitoring process as per Section </w:t>
      </w:r>
      <w:r w:rsidR="00A53C4A" w:rsidRPr="00FB48BE">
        <w:t>7</w:t>
      </w:r>
      <w:r w:rsidR="003415B1" w:rsidRPr="00FB48BE">
        <w:t xml:space="preserve">. </w:t>
      </w:r>
    </w:p>
    <w:p w14:paraId="3CC178C5" w14:textId="02894FC7" w:rsidR="00BB6C41" w:rsidRPr="001109F0" w:rsidRDefault="00C45931" w:rsidP="00245695">
      <w:pPr>
        <w:pStyle w:val="Heading3NR"/>
      </w:pPr>
      <w:bookmarkStart w:id="66" w:name="_Toc144387992"/>
      <w:r w:rsidRPr="001109F0">
        <w:t>Costs of IP and Knowledge Transfer Activities</w:t>
      </w:r>
      <w:bookmarkEnd w:id="66"/>
      <w:r w:rsidRPr="001109F0">
        <w:t xml:space="preserve"> </w:t>
      </w:r>
    </w:p>
    <w:p w14:paraId="6831E0AF" w14:textId="034EC468" w:rsidR="00EE104B" w:rsidRPr="003415B1" w:rsidRDefault="00516807" w:rsidP="002C43CE">
      <w:pPr>
        <w:jc w:val="both"/>
      </w:pPr>
      <w:r w:rsidRPr="003415B1">
        <w:t xml:space="preserve">These costs include the costs of knowledge transfer activities and patents bought or licensed from outside sources obtained at arm’s length conditions. </w:t>
      </w:r>
      <w:r w:rsidR="00DB0034" w:rsidRPr="00DB0034">
        <w:t>Such activities should be discussed with the Council before submission of the application to ensure eligibility.</w:t>
      </w:r>
    </w:p>
    <w:p w14:paraId="470B1642" w14:textId="278F2388" w:rsidR="00FC71A1" w:rsidRPr="00E36FCB" w:rsidRDefault="00FC71A1" w:rsidP="00F41969">
      <w:pPr>
        <w:pStyle w:val="Heading3NR"/>
        <w:jc w:val="both"/>
      </w:pPr>
      <w:bookmarkStart w:id="67" w:name="_Toc144387993"/>
      <w:r w:rsidRPr="00E36FCB">
        <w:t>Subcontracted Activities</w:t>
      </w:r>
      <w:bookmarkEnd w:id="67"/>
      <w:r w:rsidRPr="00E36FCB">
        <w:t xml:space="preserve"> </w:t>
      </w:r>
    </w:p>
    <w:p w14:paraId="32CB3BFC" w14:textId="41E56655" w:rsidR="00FC71A1" w:rsidRPr="003415B1" w:rsidRDefault="00DF6219" w:rsidP="00F41969">
      <w:pPr>
        <w:jc w:val="both"/>
      </w:pPr>
      <w:r w:rsidRPr="003415B1">
        <w:t xml:space="preserve">Subcontracted activities </w:t>
      </w:r>
      <w:r w:rsidR="00992040" w:rsidRPr="003415B1">
        <w:t>shall be allowed up to a limit of 25%</w:t>
      </w:r>
      <w:r w:rsidR="00706E44" w:rsidRPr="003415B1">
        <w:t xml:space="preserve"> of the project value</w:t>
      </w:r>
      <w:r w:rsidR="00875668" w:rsidRPr="003415B1">
        <w:t xml:space="preserve">. </w:t>
      </w:r>
      <w:r w:rsidR="005C1EF8" w:rsidRPr="003415B1">
        <w:t>Such activities should be discussed with the Council before submission of the application to ensure eligibility.</w:t>
      </w:r>
    </w:p>
    <w:p w14:paraId="75B0F15F" w14:textId="77777777" w:rsidR="00D07A81" w:rsidRPr="003415B1" w:rsidRDefault="00D07A81" w:rsidP="00F41969">
      <w:pPr>
        <w:jc w:val="both"/>
      </w:pPr>
      <w:r w:rsidRPr="003415B1">
        <w:t>Where a component of the project work is a Subcontracted Activity, the following considerations shall apply:</w:t>
      </w:r>
    </w:p>
    <w:p w14:paraId="2028B8DC" w14:textId="693DF71B" w:rsidR="00D07A81" w:rsidRPr="003415B1" w:rsidRDefault="00D07A81" w:rsidP="00F41969">
      <w:pPr>
        <w:pStyle w:val="ListParagraph"/>
        <w:numPr>
          <w:ilvl w:val="0"/>
          <w:numId w:val="20"/>
        </w:numPr>
        <w:jc w:val="both"/>
      </w:pPr>
      <w:r w:rsidRPr="003415B1">
        <w:t xml:space="preserve">The PI </w:t>
      </w:r>
      <w:r w:rsidR="00C202F7">
        <w:t xml:space="preserve">shall </w:t>
      </w:r>
      <w:r w:rsidRPr="003415B1">
        <w:t>remain responsible for the timely delivery of the subcontracted tasks</w:t>
      </w:r>
      <w:r w:rsidR="00BD28E1">
        <w:t>.</w:t>
      </w:r>
    </w:p>
    <w:p w14:paraId="55488066" w14:textId="77777777" w:rsidR="00D07A81" w:rsidRPr="003415B1" w:rsidRDefault="00D07A81" w:rsidP="00F41969">
      <w:pPr>
        <w:pStyle w:val="ListParagraph"/>
        <w:numPr>
          <w:ilvl w:val="0"/>
          <w:numId w:val="20"/>
        </w:numPr>
        <w:jc w:val="both"/>
      </w:pPr>
      <w:r w:rsidRPr="003415B1">
        <w:t>The PI shall ensure that such a third party is selected in a manner which is transparent, fair and impartial. Partners shall ensure that there is no discrimination between bidders and that all bidders are treated equally and transparently in all calls for quotations.</w:t>
      </w:r>
    </w:p>
    <w:p w14:paraId="02F6D738" w14:textId="0F30505E" w:rsidR="00EE104B" w:rsidRPr="003415B1" w:rsidRDefault="00D07A81" w:rsidP="00F41969">
      <w:pPr>
        <w:pStyle w:val="ListParagraph"/>
        <w:numPr>
          <w:ilvl w:val="0"/>
          <w:numId w:val="20"/>
        </w:numPr>
        <w:jc w:val="both"/>
      </w:pPr>
      <w:r w:rsidRPr="003415B1">
        <w:t>The PI sh</w:t>
      </w:r>
      <w:r w:rsidR="0039786C">
        <w:t>all</w:t>
      </w:r>
      <w:r w:rsidRPr="003415B1">
        <w:t xml:space="preserve"> ensure that the attainment of any services or goods respect the procurement </w:t>
      </w:r>
      <w:r w:rsidR="0016599A" w:rsidRPr="003415B1">
        <w:t>criteria</w:t>
      </w:r>
      <w:r w:rsidRPr="003415B1">
        <w:t xml:space="preserve"> </w:t>
      </w:r>
      <w:r w:rsidR="00EA525F" w:rsidRPr="003415B1">
        <w:t xml:space="preserve">listed in </w:t>
      </w:r>
      <w:r w:rsidR="00EA525F" w:rsidRPr="00F41969">
        <w:t>Section 4</w:t>
      </w:r>
      <w:r w:rsidR="00EA525F" w:rsidRPr="003415B1">
        <w:t>.</w:t>
      </w:r>
    </w:p>
    <w:p w14:paraId="0C3E3119" w14:textId="18343044" w:rsidR="00706E44" w:rsidRPr="00E36FCB" w:rsidRDefault="00706E44" w:rsidP="00245695">
      <w:pPr>
        <w:pStyle w:val="Heading3NR"/>
      </w:pPr>
      <w:bookmarkStart w:id="68" w:name="_Toc144387994"/>
      <w:r w:rsidRPr="00E36FCB">
        <w:t xml:space="preserve">Overheads </w:t>
      </w:r>
      <w:r w:rsidR="00487FBC">
        <w:t>and Other Operating Expenses</w:t>
      </w:r>
      <w:bookmarkEnd w:id="68"/>
    </w:p>
    <w:p w14:paraId="3A059A38" w14:textId="516B263B" w:rsidR="001B6784" w:rsidRPr="00487FBC" w:rsidRDefault="00706E44" w:rsidP="002C43CE">
      <w:pPr>
        <w:jc w:val="both"/>
        <w:rPr>
          <w:u w:val="single"/>
        </w:rPr>
      </w:pPr>
      <w:bookmarkStart w:id="69" w:name="_Hlk144455499"/>
      <w:r w:rsidRPr="00487FBC">
        <w:t xml:space="preserve">Overheads (also known as </w:t>
      </w:r>
      <w:r w:rsidRPr="00487FBC">
        <w:rPr>
          <w:u w:val="single"/>
        </w:rPr>
        <w:t>eligible indirect costs</w:t>
      </w:r>
      <w:r w:rsidR="00A9080B">
        <w:rPr>
          <w:u w:val="single"/>
        </w:rPr>
        <w:t>)</w:t>
      </w:r>
      <w:r w:rsidR="006D765D">
        <w:rPr>
          <w:u w:val="single"/>
        </w:rPr>
        <w:t xml:space="preserve"> and other operating expenses</w:t>
      </w:r>
      <w:r w:rsidR="006D765D" w:rsidRPr="00487FBC">
        <w:t xml:space="preserve"> </w:t>
      </w:r>
      <w:r w:rsidRPr="00487FBC">
        <w:t xml:space="preserve">are costs that are incurred directly </w:t>
      </w:r>
      <w:proofErr w:type="gramStart"/>
      <w:r w:rsidRPr="00487FBC">
        <w:t>as a result of</w:t>
      </w:r>
      <w:proofErr w:type="gramEnd"/>
      <w:r w:rsidRPr="00487FBC">
        <w:t xml:space="preserve"> the project</w:t>
      </w:r>
      <w:r w:rsidR="003145EE" w:rsidRPr="00487FBC">
        <w:t>. These</w:t>
      </w:r>
      <w:r w:rsidRPr="00487FBC">
        <w:t xml:space="preserve"> will be covered at </w:t>
      </w:r>
      <w:r w:rsidR="0023025D" w:rsidRPr="00487FBC">
        <w:rPr>
          <w:b/>
          <w:bCs/>
        </w:rPr>
        <w:t>2</w:t>
      </w:r>
      <w:r w:rsidRPr="00487FBC">
        <w:rPr>
          <w:b/>
          <w:bCs/>
        </w:rPr>
        <w:t xml:space="preserve">0% </w:t>
      </w:r>
      <w:r w:rsidR="00003216" w:rsidRPr="00487FBC">
        <w:t>of direct eligible costs</w:t>
      </w:r>
      <w:r w:rsidR="00941FD8" w:rsidRPr="00487FBC">
        <w:t xml:space="preserve"> claimed</w:t>
      </w:r>
      <w:r w:rsidR="009906BF" w:rsidRPr="00487FBC">
        <w:t xml:space="preserve">. </w:t>
      </w:r>
    </w:p>
    <w:p w14:paraId="40B1A227" w14:textId="12A27DBE" w:rsidR="00061BE6" w:rsidRDefault="00061BE6" w:rsidP="00245695">
      <w:pPr>
        <w:pStyle w:val="Heading2NR"/>
      </w:pPr>
      <w:bookmarkStart w:id="70" w:name="_De_Minimis-Specific_Considerations"/>
      <w:bookmarkStart w:id="71" w:name="_Toc144387996"/>
      <w:bookmarkEnd w:id="69"/>
      <w:bookmarkEnd w:id="70"/>
      <w:r w:rsidRPr="00471876">
        <w:rPr>
          <w:i/>
          <w:iCs/>
        </w:rPr>
        <w:lastRenderedPageBreak/>
        <w:t>De Minimis</w:t>
      </w:r>
      <w:r>
        <w:t>-Specific Considerations</w:t>
      </w:r>
      <w:bookmarkEnd w:id="71"/>
    </w:p>
    <w:p w14:paraId="7265AB0E" w14:textId="77777777" w:rsidR="009E2436" w:rsidRPr="00571DD2" w:rsidRDefault="009E2436" w:rsidP="00245695">
      <w:pPr>
        <w:pStyle w:val="Heading3NR"/>
      </w:pPr>
      <w:bookmarkStart w:id="72" w:name="_Toc144387997"/>
      <w:r>
        <w:t>Aid Intensity</w:t>
      </w:r>
      <w:bookmarkEnd w:id="72"/>
      <w:r>
        <w:t xml:space="preserve"> </w:t>
      </w:r>
    </w:p>
    <w:p w14:paraId="7EBEA24F" w14:textId="11735328" w:rsidR="009E2436" w:rsidRPr="0039786C" w:rsidRDefault="009E2436" w:rsidP="009E2436">
      <w:pPr>
        <w:jc w:val="both"/>
        <w:rPr>
          <w:u w:val="single"/>
        </w:rPr>
      </w:pPr>
      <w:r w:rsidRPr="002E7F5A">
        <w:t xml:space="preserve">The financial contribution to a project partner applying under </w:t>
      </w:r>
      <w:r w:rsidRPr="00973622">
        <w:rPr>
          <w:i/>
          <w:iCs/>
        </w:rPr>
        <w:t xml:space="preserve">de minimis </w:t>
      </w:r>
      <w:r w:rsidRPr="002E7F5A">
        <w:t xml:space="preserve">shall be </w:t>
      </w:r>
      <w:r w:rsidRPr="002E7F5A">
        <w:rPr>
          <w:b/>
          <w:bCs/>
        </w:rPr>
        <w:t>up to 75%</w:t>
      </w:r>
      <w:r w:rsidRPr="002E7F5A">
        <w:t xml:space="preserve"> of the eligible costs incurred on the project by that project partner. The partner must finance the remaining percentage of the eligible costs. </w:t>
      </w:r>
      <w:r w:rsidRPr="0039786C">
        <w:rPr>
          <w:u w:val="single"/>
        </w:rPr>
        <w:t>It is not possible for a Partner to cover th</w:t>
      </w:r>
      <w:r w:rsidR="003145EE" w:rsidRPr="0039786C">
        <w:rPr>
          <w:u w:val="single"/>
        </w:rPr>
        <w:t>is</w:t>
      </w:r>
      <w:r w:rsidRPr="0039786C">
        <w:rPr>
          <w:u w:val="single"/>
        </w:rPr>
        <w:t xml:space="preserve"> percentage contribution ‘in-kind’. </w:t>
      </w:r>
    </w:p>
    <w:p w14:paraId="79A676B9" w14:textId="77777777" w:rsidR="00061BE6" w:rsidRPr="002F0951" w:rsidRDefault="00061BE6" w:rsidP="00245695">
      <w:pPr>
        <w:pStyle w:val="Heading3NR"/>
      </w:pPr>
      <w:bookmarkStart w:id="73" w:name="_Toc144387998"/>
      <w:r w:rsidRPr="00C5408F">
        <w:t>Travel and Subsistence</w:t>
      </w:r>
      <w:bookmarkEnd w:id="73"/>
    </w:p>
    <w:p w14:paraId="02259F22" w14:textId="6B35AC9E" w:rsidR="00061BE6" w:rsidRPr="002E7F5A" w:rsidRDefault="00061BE6" w:rsidP="002C43CE">
      <w:pPr>
        <w:jc w:val="both"/>
      </w:pPr>
      <w:r w:rsidRPr="002E7F5A">
        <w:t xml:space="preserve">Travel and subsistence costs are only accepted under the </w:t>
      </w:r>
      <w:r w:rsidRPr="002E7F5A">
        <w:rPr>
          <w:i/>
          <w:iCs/>
        </w:rPr>
        <w:t>De Minimis</w:t>
      </w:r>
      <w:r w:rsidRPr="002E7F5A">
        <w:t xml:space="preserve"> regulation. </w:t>
      </w:r>
    </w:p>
    <w:tbl>
      <w:tblPr>
        <w:tblStyle w:val="GridTable1Light-Accent1"/>
        <w:tblW w:w="0" w:type="auto"/>
        <w:tblLook w:val="04A0" w:firstRow="1" w:lastRow="0" w:firstColumn="1" w:lastColumn="0" w:noHBand="0" w:noVBand="1"/>
      </w:tblPr>
      <w:tblGrid>
        <w:gridCol w:w="3005"/>
        <w:gridCol w:w="3005"/>
        <w:gridCol w:w="3006"/>
      </w:tblGrid>
      <w:tr w:rsidR="0016599A" w:rsidRPr="002E7F5A" w14:paraId="3F871500" w14:textId="77777777" w:rsidTr="00111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BEB8CC0" w14:textId="1DF1E7D4" w:rsidR="0016599A" w:rsidRPr="002E7F5A" w:rsidRDefault="0016599A" w:rsidP="00FB48BE">
            <w:pPr>
              <w:jc w:val="center"/>
            </w:pPr>
            <w:r w:rsidRPr="002E7F5A">
              <w:t>Type of Meeting</w:t>
            </w:r>
          </w:p>
        </w:tc>
        <w:tc>
          <w:tcPr>
            <w:tcW w:w="3005" w:type="dxa"/>
          </w:tcPr>
          <w:p w14:paraId="56836496" w14:textId="3EAC006C" w:rsidR="0016599A" w:rsidRPr="002E7F5A" w:rsidRDefault="0016599A" w:rsidP="00FB48BE">
            <w:pPr>
              <w:jc w:val="center"/>
              <w:cnfStyle w:val="100000000000" w:firstRow="1" w:lastRow="0" w:firstColumn="0" w:lastColumn="0" w:oddVBand="0" w:evenVBand="0" w:oddHBand="0" w:evenHBand="0" w:firstRowFirstColumn="0" w:firstRowLastColumn="0" w:lastRowFirstColumn="0" w:lastRowLastColumn="0"/>
            </w:pPr>
            <w:r w:rsidRPr="002E7F5A">
              <w:t xml:space="preserve">Number of persons </w:t>
            </w:r>
            <w:r w:rsidR="00F40B7B" w:rsidRPr="002E7F5A">
              <w:t>funded</w:t>
            </w:r>
          </w:p>
        </w:tc>
        <w:tc>
          <w:tcPr>
            <w:tcW w:w="3006" w:type="dxa"/>
          </w:tcPr>
          <w:p w14:paraId="09B6A93C" w14:textId="55E6CCD4" w:rsidR="0016599A" w:rsidRPr="002E7F5A" w:rsidRDefault="0016599A" w:rsidP="00FB48BE">
            <w:pPr>
              <w:jc w:val="center"/>
              <w:cnfStyle w:val="100000000000" w:firstRow="1" w:lastRow="0" w:firstColumn="0" w:lastColumn="0" w:oddVBand="0" w:evenVBand="0" w:oddHBand="0" w:evenHBand="0" w:firstRowFirstColumn="0" w:firstRowLastColumn="0" w:lastRowFirstColumn="0" w:lastRowLastColumn="0"/>
            </w:pPr>
            <w:r w:rsidRPr="002E7F5A">
              <w:t>Comments</w:t>
            </w:r>
          </w:p>
        </w:tc>
      </w:tr>
      <w:tr w:rsidR="0016599A" w:rsidRPr="002E7F5A" w14:paraId="62A55A92" w14:textId="77777777" w:rsidTr="00111A10">
        <w:tc>
          <w:tcPr>
            <w:cnfStyle w:val="001000000000" w:firstRow="0" w:lastRow="0" w:firstColumn="1" w:lastColumn="0" w:oddVBand="0" w:evenVBand="0" w:oddHBand="0" w:evenHBand="0" w:firstRowFirstColumn="0" w:firstRowLastColumn="0" w:lastRowFirstColumn="0" w:lastRowLastColumn="0"/>
            <w:tcW w:w="3005" w:type="dxa"/>
          </w:tcPr>
          <w:p w14:paraId="3C3D6F4D" w14:textId="4975D52A" w:rsidR="0016599A" w:rsidRPr="002E7F5A" w:rsidRDefault="0016599A" w:rsidP="00FB48BE">
            <w:pPr>
              <w:jc w:val="center"/>
              <w:rPr>
                <w:b w:val="0"/>
                <w:bCs w:val="0"/>
              </w:rPr>
            </w:pPr>
            <w:r w:rsidRPr="002E7F5A">
              <w:rPr>
                <w:b w:val="0"/>
                <w:bCs w:val="0"/>
              </w:rPr>
              <w:t>Consortium meeting</w:t>
            </w:r>
          </w:p>
        </w:tc>
        <w:tc>
          <w:tcPr>
            <w:tcW w:w="3005" w:type="dxa"/>
          </w:tcPr>
          <w:p w14:paraId="1BE3AFB2" w14:textId="5B15C0B3" w:rsidR="0016599A" w:rsidRPr="002E7F5A" w:rsidRDefault="0016599A" w:rsidP="00FB48BE">
            <w:pPr>
              <w:jc w:val="center"/>
              <w:cnfStyle w:val="000000000000" w:firstRow="0" w:lastRow="0" w:firstColumn="0" w:lastColumn="0" w:oddVBand="0" w:evenVBand="0" w:oddHBand="0" w:evenHBand="0" w:firstRowFirstColumn="0" w:firstRowLastColumn="0" w:lastRowFirstColumn="0" w:lastRowLastColumn="0"/>
            </w:pPr>
            <w:r w:rsidRPr="002E7F5A">
              <w:t>Max. of 2 persons</w:t>
            </w:r>
            <w:r w:rsidR="00F40B7B" w:rsidRPr="002E7F5A">
              <w:t xml:space="preserve"> per meeting</w:t>
            </w:r>
          </w:p>
        </w:tc>
        <w:tc>
          <w:tcPr>
            <w:tcW w:w="3006" w:type="dxa"/>
          </w:tcPr>
          <w:p w14:paraId="08D80786" w14:textId="2F73F46F" w:rsidR="0016599A" w:rsidRPr="002E7F5A" w:rsidRDefault="009E2436" w:rsidP="00FB48BE">
            <w:pPr>
              <w:jc w:val="center"/>
              <w:cnfStyle w:val="000000000000" w:firstRow="0" w:lastRow="0" w:firstColumn="0" w:lastColumn="0" w:oddVBand="0" w:evenVBand="0" w:oddHBand="0" w:evenHBand="0" w:firstRowFirstColumn="0" w:firstRowLastColumn="0" w:lastRowFirstColumn="0" w:lastRowLastColumn="0"/>
            </w:pPr>
            <w:r w:rsidRPr="002E7F5A">
              <w:t>W</w:t>
            </w:r>
            <w:r w:rsidR="00066839" w:rsidRPr="002E7F5A">
              <w:t>ithin the project period.</w:t>
            </w:r>
          </w:p>
        </w:tc>
      </w:tr>
      <w:tr w:rsidR="0016599A" w:rsidRPr="002E7F5A" w14:paraId="76F593E2" w14:textId="77777777" w:rsidTr="00111A10">
        <w:trPr>
          <w:trHeight w:val="543"/>
        </w:trPr>
        <w:tc>
          <w:tcPr>
            <w:cnfStyle w:val="001000000000" w:firstRow="0" w:lastRow="0" w:firstColumn="1" w:lastColumn="0" w:oddVBand="0" w:evenVBand="0" w:oddHBand="0" w:evenHBand="0" w:firstRowFirstColumn="0" w:firstRowLastColumn="0" w:lastRowFirstColumn="0" w:lastRowLastColumn="0"/>
            <w:tcW w:w="3005" w:type="dxa"/>
          </w:tcPr>
          <w:p w14:paraId="7C908A65" w14:textId="3A3EAF48" w:rsidR="0016599A" w:rsidRPr="002E7F5A" w:rsidRDefault="0016599A" w:rsidP="00FB48BE">
            <w:pPr>
              <w:jc w:val="center"/>
              <w:rPr>
                <w:b w:val="0"/>
                <w:bCs w:val="0"/>
              </w:rPr>
            </w:pPr>
            <w:r w:rsidRPr="002E7F5A">
              <w:rPr>
                <w:b w:val="0"/>
                <w:bCs w:val="0"/>
              </w:rPr>
              <w:t>International Conference</w:t>
            </w:r>
          </w:p>
        </w:tc>
        <w:tc>
          <w:tcPr>
            <w:tcW w:w="3005" w:type="dxa"/>
          </w:tcPr>
          <w:p w14:paraId="501A5274" w14:textId="7C4CC047" w:rsidR="0016599A" w:rsidRPr="002E7F5A" w:rsidRDefault="0016599A" w:rsidP="00FB48BE">
            <w:pPr>
              <w:jc w:val="center"/>
              <w:cnfStyle w:val="000000000000" w:firstRow="0" w:lastRow="0" w:firstColumn="0" w:lastColumn="0" w:oddVBand="0" w:evenVBand="0" w:oddHBand="0" w:evenHBand="0" w:firstRowFirstColumn="0" w:firstRowLastColumn="0" w:lastRowFirstColumn="0" w:lastRowLastColumn="0"/>
            </w:pPr>
            <w:r w:rsidRPr="002E7F5A">
              <w:t>Max. of 2 persons</w:t>
            </w:r>
            <w:r w:rsidR="00F40B7B" w:rsidRPr="002E7F5A">
              <w:t xml:space="preserve"> per event</w:t>
            </w:r>
          </w:p>
        </w:tc>
        <w:tc>
          <w:tcPr>
            <w:tcW w:w="3006" w:type="dxa"/>
          </w:tcPr>
          <w:p w14:paraId="1CDA1F75" w14:textId="5F5BD2CE" w:rsidR="0016599A" w:rsidRPr="002E7F5A" w:rsidRDefault="006B4A3F" w:rsidP="00FB48BE">
            <w:pPr>
              <w:jc w:val="center"/>
              <w:cnfStyle w:val="000000000000" w:firstRow="0" w:lastRow="0" w:firstColumn="0" w:lastColumn="0" w:oddVBand="0" w:evenVBand="0" w:oddHBand="0" w:evenHBand="0" w:firstRowFirstColumn="0" w:firstRowLastColumn="0" w:lastRowFirstColumn="0" w:lastRowLastColumn="0"/>
            </w:pPr>
            <w:r w:rsidRPr="002E7F5A">
              <w:t>Max. of one conference</w:t>
            </w:r>
            <w:r w:rsidR="001109F0" w:rsidRPr="002E7F5A">
              <w:br/>
            </w:r>
            <w:r w:rsidR="002269C4" w:rsidRPr="00973622">
              <w:t>e</w:t>
            </w:r>
            <w:r w:rsidR="0016599A" w:rsidRPr="00973622">
              <w:t>very 6 months</w:t>
            </w:r>
          </w:p>
        </w:tc>
      </w:tr>
      <w:tr w:rsidR="0016599A" w:rsidRPr="002E7F5A" w14:paraId="7775EA3A" w14:textId="77777777" w:rsidTr="00111A10">
        <w:tc>
          <w:tcPr>
            <w:cnfStyle w:val="001000000000" w:firstRow="0" w:lastRow="0" w:firstColumn="1" w:lastColumn="0" w:oddVBand="0" w:evenVBand="0" w:oddHBand="0" w:evenHBand="0" w:firstRowFirstColumn="0" w:firstRowLastColumn="0" w:lastRowFirstColumn="0" w:lastRowLastColumn="0"/>
            <w:tcW w:w="3005" w:type="dxa"/>
          </w:tcPr>
          <w:p w14:paraId="3C3C128D" w14:textId="18B1FEA8" w:rsidR="0016599A" w:rsidRPr="002E7F5A" w:rsidRDefault="0016599A" w:rsidP="00FB48BE">
            <w:pPr>
              <w:jc w:val="center"/>
              <w:rPr>
                <w:b w:val="0"/>
                <w:bCs w:val="0"/>
              </w:rPr>
            </w:pPr>
            <w:r w:rsidRPr="002E7F5A">
              <w:rPr>
                <w:b w:val="0"/>
                <w:bCs w:val="0"/>
              </w:rPr>
              <w:t>‘Other’ project-related meetings</w:t>
            </w:r>
          </w:p>
        </w:tc>
        <w:tc>
          <w:tcPr>
            <w:tcW w:w="3005" w:type="dxa"/>
          </w:tcPr>
          <w:p w14:paraId="67A08117" w14:textId="5E531632" w:rsidR="0016599A" w:rsidRPr="002E7F5A" w:rsidRDefault="0016599A" w:rsidP="00FB48BE">
            <w:pPr>
              <w:jc w:val="center"/>
              <w:cnfStyle w:val="000000000000" w:firstRow="0" w:lastRow="0" w:firstColumn="0" w:lastColumn="0" w:oddVBand="0" w:evenVBand="0" w:oddHBand="0" w:evenHBand="0" w:firstRowFirstColumn="0" w:firstRowLastColumn="0" w:lastRowFirstColumn="0" w:lastRowLastColumn="0"/>
            </w:pPr>
            <w:r w:rsidRPr="002E7F5A">
              <w:t>Max. of 2 persons</w:t>
            </w:r>
            <w:r w:rsidR="00227908" w:rsidRPr="002E7F5A">
              <w:t xml:space="preserve"> per occasion</w:t>
            </w:r>
          </w:p>
        </w:tc>
        <w:tc>
          <w:tcPr>
            <w:tcW w:w="3006" w:type="dxa"/>
          </w:tcPr>
          <w:p w14:paraId="13852F57" w14:textId="0E751633" w:rsidR="0016599A" w:rsidRPr="002E7F5A" w:rsidRDefault="0016599A" w:rsidP="00FB48BE">
            <w:pPr>
              <w:jc w:val="center"/>
              <w:cnfStyle w:val="000000000000" w:firstRow="0" w:lastRow="0" w:firstColumn="0" w:lastColumn="0" w:oddVBand="0" w:evenVBand="0" w:oddHBand="0" w:evenHBand="0" w:firstRowFirstColumn="0" w:firstRowLastColumn="0" w:lastRowFirstColumn="0" w:lastRowLastColumn="0"/>
            </w:pPr>
            <w:r w:rsidRPr="002E7F5A">
              <w:t xml:space="preserve">Need to be discussed </w:t>
            </w:r>
            <w:r w:rsidR="00313CEE" w:rsidRPr="002E7F5A">
              <w:t xml:space="preserve">and approved by </w:t>
            </w:r>
            <w:r w:rsidRPr="002E7F5A">
              <w:t>the Council.</w:t>
            </w:r>
          </w:p>
        </w:tc>
      </w:tr>
    </w:tbl>
    <w:p w14:paraId="26FF6866" w14:textId="0845D529" w:rsidR="00061BE6" w:rsidRPr="002E7F5A" w:rsidRDefault="00061BE6" w:rsidP="001109F0">
      <w:pPr>
        <w:spacing w:before="240"/>
        <w:jc w:val="both"/>
      </w:pPr>
      <w:r w:rsidRPr="002E7F5A">
        <w:t xml:space="preserve">Eligible costs under this section include the cost of economy flights, public transport and other expenses that have been incurred for the purpose of the project after selection of the most economic solutions. </w:t>
      </w:r>
      <w:r w:rsidRPr="004D07EB">
        <w:rPr>
          <w:i/>
          <w:iCs/>
        </w:rPr>
        <w:t>Per diems</w:t>
      </w:r>
      <w:r w:rsidRPr="002E7F5A">
        <w:t xml:space="preserve"> are payable for travel up to a maximum of 14 days in a row. </w:t>
      </w:r>
    </w:p>
    <w:p w14:paraId="143D4399" w14:textId="025DD67F" w:rsidR="009E2436" w:rsidRPr="00886EFD" w:rsidRDefault="007612E9" w:rsidP="00245695">
      <w:pPr>
        <w:pStyle w:val="Heading3NR"/>
      </w:pPr>
      <w:bookmarkStart w:id="74" w:name="_Toc144387999"/>
      <w:r>
        <w:t xml:space="preserve">Instruments, </w:t>
      </w:r>
      <w:r w:rsidR="009E2436" w:rsidRPr="00886EFD">
        <w:t>Specialised Equipment and Research Consumables</w:t>
      </w:r>
      <w:bookmarkEnd w:id="74"/>
      <w:r w:rsidR="009E2436" w:rsidRPr="00886EFD">
        <w:t xml:space="preserve"> </w:t>
      </w:r>
    </w:p>
    <w:p w14:paraId="0D56EF85" w14:textId="33D77E1A" w:rsidR="009E2436" w:rsidRPr="002E7F5A" w:rsidRDefault="009E2436" w:rsidP="009E2436">
      <w:pPr>
        <w:jc w:val="both"/>
      </w:pPr>
      <w:r w:rsidRPr="002E7F5A">
        <w:t xml:space="preserve">These costs include the purchase/leasing of specialised equipment including software. An explanation of the relevance of the equipment in relation to the project, including specification where applicable, is required. If a specialised laptop/PC is to be purchased, please specify its usage and specifications. </w:t>
      </w:r>
    </w:p>
    <w:p w14:paraId="493A310F" w14:textId="0C134B45" w:rsidR="00061BE6" w:rsidRPr="002E7F5A" w:rsidRDefault="009E2436" w:rsidP="002C43CE">
      <w:pPr>
        <w:jc w:val="both"/>
      </w:pPr>
      <w:r w:rsidRPr="002E7F5A">
        <w:t xml:space="preserve">The overall value of consumables typically cannot exceed 30% of project value. Proposals with consumables exceeding 30% of the project value need to be discussed at application stage. </w:t>
      </w:r>
    </w:p>
    <w:p w14:paraId="3AF2ABE4" w14:textId="7F9C4501" w:rsidR="00F1303B" w:rsidRDefault="004E5BFC" w:rsidP="00245695">
      <w:pPr>
        <w:pStyle w:val="Heading2NR"/>
      </w:pPr>
      <w:bookmarkStart w:id="75" w:name="_GBER-specific_Considerations"/>
      <w:bookmarkStart w:id="76" w:name="_Toc144388000"/>
      <w:bookmarkEnd w:id="75"/>
      <w:r w:rsidRPr="00DF60DE">
        <w:t>GBER-specific</w:t>
      </w:r>
      <w:r w:rsidR="00BF008E">
        <w:t xml:space="preserve"> Considerations</w:t>
      </w:r>
      <w:bookmarkEnd w:id="76"/>
    </w:p>
    <w:p w14:paraId="6DC62C48" w14:textId="77777777" w:rsidR="00077FFB" w:rsidRPr="00571DD2" w:rsidRDefault="00077FFB" w:rsidP="00245695">
      <w:pPr>
        <w:pStyle w:val="Heading3NR"/>
      </w:pPr>
      <w:bookmarkStart w:id="77" w:name="_Toc144388001"/>
      <w:r>
        <w:t>Aid Intensity</w:t>
      </w:r>
      <w:bookmarkEnd w:id="77"/>
    </w:p>
    <w:p w14:paraId="7FB4E684" w14:textId="70008BF8" w:rsidR="00077FFB" w:rsidRPr="001C083E" w:rsidRDefault="00077FFB" w:rsidP="00A96345">
      <w:pPr>
        <w:jc w:val="both"/>
      </w:pPr>
      <w:r w:rsidRPr="001C083E">
        <w:t xml:space="preserve">The aided part of the research and development project shall completely fall within one or more of the following categories (as defined </w:t>
      </w:r>
      <w:r w:rsidRPr="00CB75C8">
        <w:t>in Section 1.</w:t>
      </w:r>
      <w:r w:rsidR="009C49B2" w:rsidRPr="00CB75C8">
        <w:t>1</w:t>
      </w:r>
      <w:r w:rsidRPr="001C083E">
        <w:t>)</w:t>
      </w:r>
      <w:r w:rsidR="001109F0" w:rsidRPr="001C083E">
        <w:t>.</w:t>
      </w:r>
    </w:p>
    <w:tbl>
      <w:tblPr>
        <w:tblStyle w:val="TableGrid"/>
        <w:tblW w:w="0" w:type="auto"/>
        <w:tblLook w:val="04A0" w:firstRow="1" w:lastRow="0" w:firstColumn="1" w:lastColumn="0" w:noHBand="0" w:noVBand="1"/>
      </w:tblPr>
      <w:tblGrid>
        <w:gridCol w:w="3005"/>
        <w:gridCol w:w="3005"/>
        <w:gridCol w:w="3006"/>
      </w:tblGrid>
      <w:tr w:rsidR="00A96345" w:rsidRPr="001109F0" w14:paraId="6ED02253" w14:textId="77777777" w:rsidTr="00C4488A">
        <w:trPr>
          <w:trHeight w:val="722"/>
        </w:trPr>
        <w:tc>
          <w:tcPr>
            <w:tcW w:w="30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B4C6E7" w:themeFill="accent1" w:themeFillTint="66"/>
            <w:vAlign w:val="center"/>
          </w:tcPr>
          <w:p w14:paraId="42B0E4FD" w14:textId="2CA4E1F5" w:rsidR="00A96345" w:rsidRPr="001C083E" w:rsidRDefault="00A96345" w:rsidP="00C4488A">
            <w:pPr>
              <w:jc w:val="center"/>
              <w:rPr>
                <w:b/>
                <w:sz w:val="24"/>
                <w:szCs w:val="24"/>
              </w:rPr>
            </w:pPr>
            <w:r w:rsidRPr="001C083E">
              <w:rPr>
                <w:b/>
                <w:sz w:val="24"/>
                <w:szCs w:val="24"/>
              </w:rPr>
              <w:t>Fundamental</w:t>
            </w:r>
            <w:r w:rsidR="00B00A07" w:rsidRPr="001C083E">
              <w:rPr>
                <w:b/>
                <w:sz w:val="24"/>
                <w:szCs w:val="24"/>
              </w:rPr>
              <w:t xml:space="preserve"> </w:t>
            </w:r>
            <w:r w:rsidRPr="001C083E">
              <w:rPr>
                <w:b/>
                <w:sz w:val="24"/>
                <w:szCs w:val="24"/>
              </w:rPr>
              <w:t>Research</w:t>
            </w:r>
          </w:p>
        </w:tc>
        <w:tc>
          <w:tcPr>
            <w:tcW w:w="30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B4C6E7" w:themeFill="accent1" w:themeFillTint="66"/>
            <w:vAlign w:val="center"/>
          </w:tcPr>
          <w:p w14:paraId="174D9953" w14:textId="7951E07D" w:rsidR="00A96345" w:rsidRPr="001C083E" w:rsidRDefault="00A96345" w:rsidP="00C4488A">
            <w:pPr>
              <w:jc w:val="center"/>
              <w:rPr>
                <w:b/>
                <w:sz w:val="24"/>
                <w:szCs w:val="24"/>
              </w:rPr>
            </w:pPr>
            <w:r w:rsidRPr="001C083E">
              <w:rPr>
                <w:b/>
                <w:sz w:val="24"/>
                <w:szCs w:val="24"/>
              </w:rPr>
              <w:t>Industrial</w:t>
            </w:r>
            <w:r w:rsidR="00B00A07" w:rsidRPr="001C083E">
              <w:rPr>
                <w:b/>
                <w:sz w:val="24"/>
                <w:szCs w:val="24"/>
              </w:rPr>
              <w:t xml:space="preserve"> </w:t>
            </w:r>
            <w:r w:rsidRPr="001C083E">
              <w:rPr>
                <w:b/>
                <w:sz w:val="24"/>
                <w:szCs w:val="24"/>
              </w:rPr>
              <w:t>Research</w:t>
            </w:r>
          </w:p>
        </w:tc>
        <w:tc>
          <w:tcPr>
            <w:tcW w:w="300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B4C6E7" w:themeFill="accent1" w:themeFillTint="66"/>
            <w:vAlign w:val="center"/>
          </w:tcPr>
          <w:p w14:paraId="16FFCFB5" w14:textId="7EE26A1B" w:rsidR="00A96345" w:rsidRPr="001C083E" w:rsidRDefault="00A96345" w:rsidP="00C4488A">
            <w:pPr>
              <w:jc w:val="center"/>
              <w:rPr>
                <w:b/>
                <w:sz w:val="24"/>
                <w:szCs w:val="24"/>
              </w:rPr>
            </w:pPr>
            <w:r w:rsidRPr="001C083E">
              <w:rPr>
                <w:b/>
                <w:sz w:val="24"/>
                <w:szCs w:val="24"/>
              </w:rPr>
              <w:t>Experimental</w:t>
            </w:r>
            <w:r w:rsidR="00B00A07" w:rsidRPr="001C083E">
              <w:rPr>
                <w:b/>
                <w:sz w:val="24"/>
                <w:szCs w:val="24"/>
              </w:rPr>
              <w:t xml:space="preserve"> </w:t>
            </w:r>
            <w:r w:rsidRPr="001C083E">
              <w:rPr>
                <w:b/>
                <w:sz w:val="24"/>
                <w:szCs w:val="24"/>
              </w:rPr>
              <w:t>Development</w:t>
            </w:r>
          </w:p>
        </w:tc>
      </w:tr>
    </w:tbl>
    <w:p w14:paraId="49EFD5DC" w14:textId="035C1C43" w:rsidR="00A96345" w:rsidRPr="001109F0" w:rsidRDefault="00A96345" w:rsidP="00A96345">
      <w:pPr>
        <w:jc w:val="both"/>
        <w:rPr>
          <w:bCs/>
        </w:rPr>
        <w:sectPr w:rsidR="00A96345" w:rsidRPr="001109F0" w:rsidSect="00BA6272">
          <w:pgSz w:w="11906" w:h="16838"/>
          <w:pgMar w:top="1440" w:right="1440" w:bottom="1440" w:left="1440" w:header="1134" w:footer="1134" w:gutter="0"/>
          <w:cols w:space="708"/>
          <w:docGrid w:linePitch="360"/>
        </w:sectPr>
      </w:pPr>
    </w:p>
    <w:p w14:paraId="6FEFA5F9" w14:textId="334F783F" w:rsidR="00346BB9" w:rsidRDefault="009F1952" w:rsidP="008A008D">
      <w:pPr>
        <w:jc w:val="both"/>
      </w:pPr>
      <w:r w:rsidRPr="002E7F5A">
        <w:t xml:space="preserve">The financial contribution to a project partner applying under </w:t>
      </w:r>
      <w:r>
        <w:t>GBER</w:t>
      </w:r>
      <w:r w:rsidRPr="002E7F5A">
        <w:t xml:space="preserve"> shall be </w:t>
      </w:r>
      <w:r>
        <w:rPr>
          <w:b/>
          <w:bCs/>
        </w:rPr>
        <w:t>2</w:t>
      </w:r>
      <w:r w:rsidRPr="002E7F5A">
        <w:rPr>
          <w:b/>
          <w:bCs/>
        </w:rPr>
        <w:t>5%</w:t>
      </w:r>
      <w:r w:rsidRPr="002E7F5A">
        <w:t xml:space="preserve"> of the eligible costs incurred on the project by that project partner. </w:t>
      </w:r>
      <w:r w:rsidR="00410997">
        <w:t xml:space="preserve">The aid intensity can be topped up as follows: </w:t>
      </w:r>
    </w:p>
    <w:p w14:paraId="7D20BC58" w14:textId="77777777" w:rsidR="000668FB" w:rsidRDefault="000668FB" w:rsidP="008A008D">
      <w:pPr>
        <w:jc w:val="both"/>
      </w:pPr>
    </w:p>
    <w:p w14:paraId="01313899" w14:textId="77777777" w:rsidR="000668FB" w:rsidRDefault="000668FB" w:rsidP="008A008D">
      <w:pPr>
        <w:jc w:val="both"/>
      </w:pPr>
    </w:p>
    <w:p w14:paraId="50537591" w14:textId="77777777" w:rsidR="000668FB" w:rsidRDefault="000668FB" w:rsidP="008A008D">
      <w:pPr>
        <w:jc w:val="both"/>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shd w:val="clear" w:color="auto" w:fill="B4C6E7" w:themeFill="accent1" w:themeFillTint="66"/>
        <w:tblLook w:val="04A0" w:firstRow="1" w:lastRow="0" w:firstColumn="1" w:lastColumn="0" w:noHBand="0" w:noVBand="1"/>
      </w:tblPr>
      <w:tblGrid>
        <w:gridCol w:w="2011"/>
        <w:gridCol w:w="1812"/>
        <w:gridCol w:w="992"/>
        <w:gridCol w:w="12"/>
        <w:gridCol w:w="4189"/>
      </w:tblGrid>
      <w:tr w:rsidR="00410997" w14:paraId="4F4E5C5C" w14:textId="77777777" w:rsidTr="000668FB">
        <w:tc>
          <w:tcPr>
            <w:tcW w:w="20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7CC7C1C9" w14:textId="0BBB3084" w:rsidR="00410997" w:rsidRPr="000850D4" w:rsidRDefault="00410997" w:rsidP="000850D4">
            <w:pPr>
              <w:jc w:val="center"/>
              <w:rPr>
                <w:b/>
                <w:bCs/>
              </w:rPr>
            </w:pPr>
            <w:r w:rsidRPr="000850D4">
              <w:rPr>
                <w:b/>
                <w:bCs/>
              </w:rPr>
              <w:lastRenderedPageBreak/>
              <w:t>Aid Intensity</w:t>
            </w:r>
          </w:p>
        </w:tc>
        <w:tc>
          <w:tcPr>
            <w:tcW w:w="2816"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166249F0" w14:textId="50730BC3" w:rsidR="00410997" w:rsidRPr="000850D4" w:rsidRDefault="006B12E1" w:rsidP="000850D4">
            <w:pPr>
              <w:jc w:val="center"/>
              <w:rPr>
                <w:b/>
                <w:bCs/>
              </w:rPr>
            </w:pPr>
            <w:r>
              <w:rPr>
                <w:b/>
                <w:bCs/>
              </w:rPr>
              <w:t xml:space="preserve"> Undertaking</w:t>
            </w:r>
            <w:r w:rsidR="004F2D83">
              <w:rPr>
                <w:b/>
                <w:bCs/>
              </w:rPr>
              <w:t xml:space="preserve"> Size</w:t>
            </w:r>
          </w:p>
        </w:tc>
        <w:tc>
          <w:tcPr>
            <w:tcW w:w="41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53BB30DC" w14:textId="66F756BE" w:rsidR="00410997" w:rsidRPr="000850D4" w:rsidRDefault="00B14018" w:rsidP="000850D4">
            <w:pPr>
              <w:jc w:val="center"/>
              <w:rPr>
                <w:b/>
                <w:bCs/>
              </w:rPr>
            </w:pPr>
            <w:r>
              <w:rPr>
                <w:b/>
                <w:bCs/>
              </w:rPr>
              <w:t xml:space="preserve">Additional top-up if the project is selected following an open call and involves </w:t>
            </w:r>
            <w:r w:rsidR="00410997" w:rsidRPr="000850D4">
              <w:rPr>
                <w:b/>
                <w:bCs/>
              </w:rPr>
              <w:t>Effective Collaboration</w:t>
            </w:r>
            <w:r>
              <w:rPr>
                <w:b/>
                <w:bCs/>
              </w:rPr>
              <w:t>,</w:t>
            </w:r>
            <w:r w:rsidR="00694AD4">
              <w:rPr>
                <w:b/>
                <w:bCs/>
              </w:rPr>
              <w:t xml:space="preserve"> and Wide Dissemination</w:t>
            </w:r>
            <w:r w:rsidR="004026DE">
              <w:rPr>
                <w:rStyle w:val="CommentReference"/>
              </w:rPr>
              <w:t xml:space="preserve"> </w:t>
            </w:r>
            <w:r w:rsidR="00BC2BCB">
              <w:rPr>
                <w:b/>
                <w:bCs/>
              </w:rPr>
              <w:t xml:space="preserve">or making licenses available, </w:t>
            </w:r>
            <w:r w:rsidR="000B3931">
              <w:rPr>
                <w:b/>
                <w:bCs/>
              </w:rPr>
              <w:t>as described below</w:t>
            </w:r>
          </w:p>
        </w:tc>
      </w:tr>
      <w:tr w:rsidR="00070674" w14:paraId="6E981BE3" w14:textId="77777777" w:rsidTr="000668FB">
        <w:tc>
          <w:tcPr>
            <w:tcW w:w="2011" w:type="dxa"/>
            <w:vMerge w:val="restart"/>
            <w:tcBorders>
              <w:top w:val="single" w:sz="4" w:space="0" w:color="4472C4" w:themeColor="accent1"/>
              <w:left w:val="single" w:sz="4" w:space="0" w:color="4472C4" w:themeColor="accent1"/>
              <w:right w:val="single" w:sz="4" w:space="0" w:color="4472C4" w:themeColor="accent1"/>
            </w:tcBorders>
            <w:shd w:val="clear" w:color="auto" w:fill="B4C6E7" w:themeFill="accent1" w:themeFillTint="66"/>
          </w:tcPr>
          <w:p w14:paraId="0C3A199B" w14:textId="32879601" w:rsidR="00070674" w:rsidRPr="00070674" w:rsidRDefault="00070674" w:rsidP="00070674">
            <w:pPr>
              <w:jc w:val="center"/>
              <w:rPr>
                <w:b/>
                <w:bCs/>
              </w:rPr>
            </w:pPr>
            <w:r w:rsidRPr="00070674">
              <w:rPr>
                <w:b/>
                <w:bCs/>
              </w:rPr>
              <w:t>25%</w:t>
            </w:r>
          </w:p>
        </w:tc>
        <w:tc>
          <w:tcPr>
            <w:tcW w:w="18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46B43BB3" w14:textId="6091C8CA" w:rsidR="00070674" w:rsidRDefault="00070674" w:rsidP="008A008D">
            <w:pPr>
              <w:jc w:val="both"/>
            </w:pPr>
            <w:r>
              <w:t>Small Undertaking</w:t>
            </w:r>
          </w:p>
        </w:tc>
        <w:tc>
          <w:tcPr>
            <w:tcW w:w="9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2BF4FD2B" w14:textId="5304DDB3" w:rsidR="00070674" w:rsidRDefault="00070674" w:rsidP="008A008D">
            <w:pPr>
              <w:jc w:val="both"/>
            </w:pPr>
            <w:r>
              <w:t>+20%</w:t>
            </w:r>
          </w:p>
        </w:tc>
        <w:tc>
          <w:tcPr>
            <w:tcW w:w="4201" w:type="dxa"/>
            <w:gridSpan w:val="2"/>
            <w:vMerge w:val="restart"/>
            <w:tcBorders>
              <w:top w:val="single" w:sz="4" w:space="0" w:color="4472C4" w:themeColor="accent1"/>
              <w:left w:val="single" w:sz="4" w:space="0" w:color="4472C4" w:themeColor="accent1"/>
              <w:right w:val="single" w:sz="4" w:space="0" w:color="4472C4" w:themeColor="accent1"/>
            </w:tcBorders>
            <w:shd w:val="clear" w:color="auto" w:fill="B4C6E7" w:themeFill="accent1" w:themeFillTint="66"/>
          </w:tcPr>
          <w:p w14:paraId="70A11463" w14:textId="47AABD78" w:rsidR="00070674" w:rsidRPr="00070674" w:rsidRDefault="00070674" w:rsidP="00070674">
            <w:pPr>
              <w:jc w:val="center"/>
              <w:rPr>
                <w:b/>
                <w:bCs/>
              </w:rPr>
            </w:pPr>
            <w:r w:rsidRPr="00070674">
              <w:rPr>
                <w:b/>
                <w:bCs/>
              </w:rPr>
              <w:t>+25%</w:t>
            </w:r>
          </w:p>
        </w:tc>
      </w:tr>
      <w:tr w:rsidR="00070674" w14:paraId="0D3B5C97" w14:textId="77777777" w:rsidTr="000668FB">
        <w:tc>
          <w:tcPr>
            <w:tcW w:w="2011" w:type="dxa"/>
            <w:vMerge/>
            <w:tcBorders>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5C72D278" w14:textId="77777777" w:rsidR="00070674" w:rsidRDefault="00070674" w:rsidP="008A008D">
            <w:pPr>
              <w:jc w:val="both"/>
            </w:pPr>
          </w:p>
        </w:tc>
        <w:tc>
          <w:tcPr>
            <w:tcW w:w="18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5D797B27" w14:textId="6E2DE69B" w:rsidR="00070674" w:rsidRDefault="00070674" w:rsidP="008A008D">
            <w:pPr>
              <w:jc w:val="both"/>
            </w:pPr>
            <w:r>
              <w:t>Medium Undertaking</w:t>
            </w:r>
          </w:p>
        </w:tc>
        <w:tc>
          <w:tcPr>
            <w:tcW w:w="9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3C011AF0" w14:textId="594ADCD8" w:rsidR="00070674" w:rsidRDefault="00070674" w:rsidP="008A008D">
            <w:pPr>
              <w:jc w:val="both"/>
            </w:pPr>
            <w:r>
              <w:t>+10%</w:t>
            </w:r>
          </w:p>
        </w:tc>
        <w:tc>
          <w:tcPr>
            <w:tcW w:w="4201" w:type="dxa"/>
            <w:gridSpan w:val="2"/>
            <w:vMerge/>
            <w:tcBorders>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11733EC2" w14:textId="77777777" w:rsidR="00070674" w:rsidRDefault="00070674" w:rsidP="008A008D">
            <w:pPr>
              <w:jc w:val="both"/>
            </w:pPr>
          </w:p>
        </w:tc>
      </w:tr>
    </w:tbl>
    <w:p w14:paraId="6EB92CC7" w14:textId="22073A24" w:rsidR="00694AD4" w:rsidRDefault="00694AD4" w:rsidP="00E861EA">
      <w:pPr>
        <w:spacing w:before="240" w:after="0"/>
        <w:jc w:val="both"/>
      </w:pPr>
      <w:r w:rsidRPr="002E7F5A">
        <w:t xml:space="preserve">The partner must finance the remaining percentage of the eligible costs. </w:t>
      </w:r>
      <w:r w:rsidRPr="000668FB">
        <w:rPr>
          <w:b/>
          <w:bCs/>
        </w:rPr>
        <w:t xml:space="preserve">It is not possible for a partner to cover this percentage contribution </w:t>
      </w:r>
      <w:r w:rsidRPr="000668FB">
        <w:rPr>
          <w:b/>
          <w:bCs/>
          <w:u w:val="single"/>
        </w:rPr>
        <w:t>‘</w:t>
      </w:r>
      <w:r w:rsidR="00ED6405" w:rsidRPr="000668FB">
        <w:rPr>
          <w:b/>
          <w:bCs/>
          <w:u w:val="single"/>
        </w:rPr>
        <w:t>in-kind’.</w:t>
      </w:r>
    </w:p>
    <w:p w14:paraId="2209C44D" w14:textId="7842562D" w:rsidR="00E861EA" w:rsidRPr="008A008D" w:rsidRDefault="00077FFB" w:rsidP="00E861EA">
      <w:pPr>
        <w:spacing w:before="240" w:after="0"/>
        <w:jc w:val="both"/>
      </w:pPr>
      <w:r w:rsidRPr="008A008D">
        <w:t xml:space="preserve">The </w:t>
      </w:r>
      <w:r w:rsidR="00B14018">
        <w:t xml:space="preserve">aid intensity may be increased by 25% if the following conditions </w:t>
      </w:r>
      <w:r w:rsidR="00E861EA">
        <w:t xml:space="preserve">are </w:t>
      </w:r>
      <w:r w:rsidRPr="008A008D">
        <w:t>satisfied:</w:t>
      </w:r>
    </w:p>
    <w:p w14:paraId="505B5494" w14:textId="23F0EE51" w:rsidR="00077FFB" w:rsidRPr="00E33069" w:rsidRDefault="00077FFB" w:rsidP="00C0426D">
      <w:pPr>
        <w:pStyle w:val="ListParagraph"/>
        <w:numPr>
          <w:ilvl w:val="0"/>
          <w:numId w:val="8"/>
        </w:numPr>
        <w:spacing w:after="0" w:line="276" w:lineRule="auto"/>
        <w:jc w:val="both"/>
      </w:pPr>
      <w:r w:rsidRPr="008A008D">
        <w:t>P</w:t>
      </w:r>
      <w:r w:rsidR="009065EA">
        <w:t xml:space="preserve">roject has been selected by a Member State following an open call to form part of a project jointly designed by </w:t>
      </w:r>
      <w:r w:rsidR="009065EA">
        <w:rPr>
          <w:b/>
          <w:bCs/>
        </w:rPr>
        <w:t xml:space="preserve">at least three Member States or </w:t>
      </w:r>
      <w:r w:rsidR="00B14018">
        <w:rPr>
          <w:b/>
          <w:bCs/>
        </w:rPr>
        <w:t>contracting parties to the EEA Agreement</w:t>
      </w:r>
      <w:r w:rsidR="00D7071B">
        <w:rPr>
          <w:b/>
          <w:bCs/>
        </w:rPr>
        <w:t xml:space="preserve">; </w:t>
      </w:r>
      <w:r w:rsidR="00D7071B" w:rsidRPr="00940550">
        <w:rPr>
          <w:u w:val="single"/>
        </w:rPr>
        <w:t>and</w:t>
      </w:r>
      <w:r w:rsidR="00D7071B" w:rsidRPr="00940550">
        <w:t xml:space="preserve"> </w:t>
      </w:r>
      <w:r w:rsidR="009065EA" w:rsidRPr="00940550">
        <w:t xml:space="preserve"> </w:t>
      </w:r>
    </w:p>
    <w:p w14:paraId="6F2E94EF" w14:textId="38410602" w:rsidR="00940550" w:rsidRDefault="00E33069" w:rsidP="00E33069">
      <w:pPr>
        <w:pStyle w:val="ListParagraph"/>
        <w:numPr>
          <w:ilvl w:val="0"/>
          <w:numId w:val="8"/>
        </w:numPr>
        <w:spacing w:after="0" w:line="276" w:lineRule="auto"/>
        <w:jc w:val="both"/>
      </w:pPr>
      <w:r>
        <w:t>Project involves effective collaboration between undertakings in at least two Member States or contracting parties to the EEA Agreement when the beneficiary is a SME, or in at least three Member States or contracting parties to the EEA Agreement when the beneficiary is a large enterprise</w:t>
      </w:r>
      <w:r w:rsidR="00882968">
        <w:t xml:space="preserve">; </w:t>
      </w:r>
      <w:r w:rsidR="00882968" w:rsidRPr="00940550">
        <w:rPr>
          <w:u w:val="single"/>
        </w:rPr>
        <w:t>and</w:t>
      </w:r>
      <w:r w:rsidRPr="00940550">
        <w:rPr>
          <w:u w:val="single"/>
        </w:rPr>
        <w:t xml:space="preserve"> </w:t>
      </w:r>
    </w:p>
    <w:p w14:paraId="4E098011" w14:textId="5E21C523" w:rsidR="00940550" w:rsidRDefault="002F77B7" w:rsidP="0015086B">
      <w:pPr>
        <w:pStyle w:val="ListParagraph"/>
        <w:numPr>
          <w:ilvl w:val="0"/>
          <w:numId w:val="8"/>
        </w:numPr>
        <w:spacing w:after="0" w:line="276" w:lineRule="auto"/>
        <w:jc w:val="both"/>
      </w:pPr>
      <w:r>
        <w:t>T</w:t>
      </w:r>
      <w:r w:rsidR="00B14018">
        <w:t xml:space="preserve">he </w:t>
      </w:r>
      <w:r w:rsidR="00882968">
        <w:t xml:space="preserve">Project </w:t>
      </w:r>
      <w:r w:rsidR="00E33069">
        <w:t>satisf</w:t>
      </w:r>
      <w:r w:rsidR="00882968">
        <w:t>ies</w:t>
      </w:r>
      <w:r w:rsidR="00E33069">
        <w:t xml:space="preserve"> at least one of the following requirements: </w:t>
      </w:r>
    </w:p>
    <w:p w14:paraId="08B3BF31" w14:textId="77777777" w:rsidR="00940550" w:rsidRPr="00940550" w:rsidRDefault="00BA40B2" w:rsidP="00940550">
      <w:pPr>
        <w:pStyle w:val="ListParagraph"/>
        <w:numPr>
          <w:ilvl w:val="1"/>
          <w:numId w:val="8"/>
        </w:numPr>
        <w:spacing w:after="0" w:line="276" w:lineRule="auto"/>
        <w:jc w:val="both"/>
      </w:pPr>
      <w:r>
        <w:t xml:space="preserve">The results of the project are widely disseminated in at least three Member States or contracting parties to the EEA Agreement </w:t>
      </w:r>
      <w:r w:rsidR="00181B94">
        <w:t xml:space="preserve">through conferences, publications, open-access repositories, </w:t>
      </w:r>
      <w:r w:rsidR="001766B3">
        <w:t xml:space="preserve">or free or </w:t>
      </w:r>
      <w:r w:rsidR="00F36D57">
        <w:t>open-source</w:t>
      </w:r>
      <w:r w:rsidR="001766B3">
        <w:t xml:space="preserve"> software. </w:t>
      </w:r>
      <w:r w:rsidR="00B2669A" w:rsidRPr="008A008D">
        <w:t xml:space="preserve">For the results of the project to be considered as being widely disseminated, this must be done through conferences, publications, open access repositories, or free or open-source software at the beneficiary’s </w:t>
      </w:r>
      <w:r w:rsidR="00B2669A" w:rsidRPr="00940550">
        <w:rPr>
          <w:b/>
          <w:bCs/>
        </w:rPr>
        <w:t xml:space="preserve">own </w:t>
      </w:r>
      <w:r w:rsidR="00B2669A" w:rsidRPr="008A008D">
        <w:t xml:space="preserve">expense. </w:t>
      </w:r>
      <w:r w:rsidR="00B2669A" w:rsidRPr="00940550">
        <w:rPr>
          <w:b/>
          <w:bCs/>
        </w:rPr>
        <w:t>The activities to be undertaken to satisfy these criteria must be clearly made visible in the National Application Form.</w:t>
      </w:r>
      <w:r w:rsidR="00B2669A" w:rsidRPr="00940550">
        <w:rPr>
          <w:u w:val="single"/>
        </w:rPr>
        <w:t xml:space="preserve"> </w:t>
      </w:r>
    </w:p>
    <w:p w14:paraId="12D8F333" w14:textId="77777777" w:rsidR="00940550" w:rsidRPr="00940550" w:rsidRDefault="00940550" w:rsidP="00940550">
      <w:pPr>
        <w:pStyle w:val="ListParagraph"/>
        <w:spacing w:after="0" w:line="276" w:lineRule="auto"/>
        <w:ind w:left="1440"/>
        <w:jc w:val="both"/>
        <w:rPr>
          <w:u w:val="single"/>
        </w:rPr>
      </w:pPr>
      <w:r w:rsidRPr="00940550">
        <w:rPr>
          <w:u w:val="single"/>
          <w:lang w:val="mt-MT"/>
        </w:rPr>
        <w:t>OR</w:t>
      </w:r>
    </w:p>
    <w:p w14:paraId="1938CE2A" w14:textId="4D7EC1AD" w:rsidR="00954DD0" w:rsidRPr="00940550" w:rsidRDefault="00E20E56" w:rsidP="00940550">
      <w:pPr>
        <w:pStyle w:val="ListParagraph"/>
        <w:numPr>
          <w:ilvl w:val="1"/>
          <w:numId w:val="8"/>
        </w:numPr>
        <w:spacing w:after="0" w:line="276" w:lineRule="auto"/>
        <w:jc w:val="both"/>
      </w:pPr>
      <w:r>
        <w:t>The beneficiary commit</w:t>
      </w:r>
      <w:r w:rsidR="00183FEB">
        <w:t xml:space="preserve">s to, on a timely basis, </w:t>
      </w:r>
      <w:r w:rsidR="002575A9">
        <w:t>make available licenses for research</w:t>
      </w:r>
      <w:r w:rsidR="00F04BF8">
        <w:t xml:space="preserve"> results of aided R&amp;D projects</w:t>
      </w:r>
      <w:r w:rsidR="007E3AD7">
        <w:t xml:space="preserve">, which are protected </w:t>
      </w:r>
      <w:r w:rsidR="007F5248">
        <w:t>by intellectual property rights, at a market price and on non-exclusive</w:t>
      </w:r>
      <w:r w:rsidR="00856C87">
        <w:t xml:space="preserve"> and non-discriminatory basis for use by interested parties in the EEA. </w:t>
      </w:r>
    </w:p>
    <w:p w14:paraId="4CAF99C6" w14:textId="77777777" w:rsidR="00954DD0" w:rsidRPr="008A008D" w:rsidRDefault="00954DD0" w:rsidP="006F570E">
      <w:pPr>
        <w:spacing w:after="0" w:line="276" w:lineRule="auto"/>
        <w:jc w:val="both"/>
      </w:pPr>
    </w:p>
    <w:p w14:paraId="0656E74A" w14:textId="6892F356" w:rsidR="00077FFB" w:rsidRPr="000668FB" w:rsidRDefault="00077FFB" w:rsidP="00077FFB">
      <w:pPr>
        <w:jc w:val="both"/>
        <w:rPr>
          <w:b/>
          <w:bCs/>
        </w:rPr>
      </w:pPr>
      <w:r w:rsidRPr="000668FB">
        <w:rPr>
          <w:b/>
          <w:bCs/>
        </w:rPr>
        <w:t>Travel-related</w:t>
      </w:r>
      <w:r w:rsidR="00694AD4" w:rsidRPr="000668FB">
        <w:rPr>
          <w:b/>
          <w:bCs/>
        </w:rPr>
        <w:t xml:space="preserve"> and Dissemination-related</w:t>
      </w:r>
      <w:r w:rsidRPr="000668FB">
        <w:rPr>
          <w:b/>
          <w:bCs/>
        </w:rPr>
        <w:t xml:space="preserve"> costs are deemed </w:t>
      </w:r>
      <w:r w:rsidRPr="002F77B7">
        <w:rPr>
          <w:b/>
          <w:bCs/>
        </w:rPr>
        <w:t>ineligible</w:t>
      </w:r>
      <w:r w:rsidR="00694AD4" w:rsidRPr="002F77B7">
        <w:rPr>
          <w:b/>
          <w:bCs/>
        </w:rPr>
        <w:t xml:space="preserve"> direct costs</w:t>
      </w:r>
      <w:r w:rsidRPr="000668FB">
        <w:rPr>
          <w:b/>
          <w:bCs/>
        </w:rPr>
        <w:t xml:space="preserve"> under this state aid route. </w:t>
      </w:r>
    </w:p>
    <w:p w14:paraId="291034CC" w14:textId="65AB6ABB" w:rsidR="00077FFB" w:rsidRPr="008A008D" w:rsidRDefault="00077FFB" w:rsidP="00610F2B">
      <w:pPr>
        <w:jc w:val="both"/>
      </w:pPr>
      <w:r w:rsidRPr="008A008D">
        <w:t>The amount of assistance granted to participants will not exceed the thresholds laid down in Article 4(1) (i) of Commission Regulation (EU) No. 651/2014</w:t>
      </w:r>
      <w:r w:rsidR="00B14018">
        <w:t>,</w:t>
      </w:r>
      <w:r w:rsidR="00F149EC">
        <w:t xml:space="preserve"> as amended. </w:t>
      </w:r>
    </w:p>
    <w:p w14:paraId="5F9ECA58" w14:textId="3A642680" w:rsidR="00757DE9" w:rsidRPr="001109F0" w:rsidRDefault="00BF7F6A" w:rsidP="00245695">
      <w:pPr>
        <w:pStyle w:val="Heading3NR"/>
      </w:pPr>
      <w:bookmarkStart w:id="78" w:name="_Toc144388002"/>
      <w:r w:rsidRPr="001109F0">
        <w:t>Instruments</w:t>
      </w:r>
      <w:r w:rsidR="001E6AE6" w:rsidRPr="001109F0">
        <w:t>,</w:t>
      </w:r>
      <w:r w:rsidR="00EE56E8" w:rsidRPr="001109F0">
        <w:t xml:space="preserve"> </w:t>
      </w:r>
      <w:r w:rsidR="00757DE9" w:rsidRPr="001109F0">
        <w:t>Specialised Equipment and Research Consumables</w:t>
      </w:r>
      <w:bookmarkEnd w:id="78"/>
      <w:r w:rsidR="00757DE9" w:rsidRPr="001109F0">
        <w:t xml:space="preserve"> </w:t>
      </w:r>
    </w:p>
    <w:p w14:paraId="4C3FFE4F" w14:textId="2DCE016C" w:rsidR="009E2436" w:rsidRPr="004C7B10" w:rsidRDefault="009E2436" w:rsidP="009E2436">
      <w:pPr>
        <w:jc w:val="both"/>
      </w:pPr>
      <w:r w:rsidRPr="004C7B10">
        <w:t xml:space="preserve">These costs include the purchase/leasing of specialised equipment including software. An explanation of the relevance of the equipment in relation to the project, including specification where applicable, is required. If a specialised laptop/PC is to be purchased, please specify its usage and specifications. </w:t>
      </w:r>
    </w:p>
    <w:p w14:paraId="4CF7958A" w14:textId="05A52C36" w:rsidR="00BF7F6A" w:rsidRPr="004C7B10" w:rsidRDefault="00BF7F6A" w:rsidP="002C43CE">
      <w:pPr>
        <w:jc w:val="both"/>
      </w:pPr>
      <w:r w:rsidRPr="004C7B10">
        <w:t xml:space="preserve">Research consumables must be incurred directly as a result of the project. </w:t>
      </w:r>
    </w:p>
    <w:p w14:paraId="7680F4E5" w14:textId="21B23713" w:rsidR="009E2436" w:rsidRPr="004C7B10" w:rsidRDefault="009E2436" w:rsidP="002C43CE">
      <w:pPr>
        <w:jc w:val="both"/>
      </w:pPr>
      <w:r w:rsidRPr="004C7B10">
        <w:lastRenderedPageBreak/>
        <w:t xml:space="preserve">The overall value of consumables typically cannot exceed 30% of project value. Proposals with consumables exceeding 30% of the project value need to be discussed at application stage. </w:t>
      </w:r>
    </w:p>
    <w:p w14:paraId="3736A2D5" w14:textId="53097506" w:rsidR="001D0268" w:rsidRPr="004C7B10" w:rsidRDefault="00BF7F6A" w:rsidP="002C43CE">
      <w:pPr>
        <w:jc w:val="both"/>
        <w:rPr>
          <w:b/>
          <w:bCs/>
        </w:rPr>
      </w:pPr>
      <w:r w:rsidRPr="004C7B10">
        <w:rPr>
          <w:b/>
          <w:bCs/>
        </w:rPr>
        <w:t xml:space="preserve">Under Regulation B </w:t>
      </w:r>
      <w:r w:rsidR="001E6AE6" w:rsidRPr="004C7B10">
        <w:rPr>
          <w:b/>
          <w:bCs/>
        </w:rPr>
        <w:t xml:space="preserve">(GBER) </w:t>
      </w:r>
      <w:r w:rsidRPr="004C7B10">
        <w:rPr>
          <w:b/>
          <w:bCs/>
        </w:rPr>
        <w:t>of these National Rules for Participation</w:t>
      </w:r>
      <w:r w:rsidR="00757DE9" w:rsidRPr="004C7B10">
        <w:rPr>
          <w:b/>
          <w:bCs/>
        </w:rPr>
        <w:t xml:space="preserve">, the </w:t>
      </w:r>
      <w:r w:rsidR="00617CA9" w:rsidRPr="004C7B10">
        <w:rPr>
          <w:b/>
          <w:bCs/>
        </w:rPr>
        <w:t xml:space="preserve">costs of instruments and equipment are eligible to the extent and for the period used for the project. </w:t>
      </w:r>
    </w:p>
    <w:p w14:paraId="48C3A68A" w14:textId="6CF3578A" w:rsidR="00860876" w:rsidRPr="004C7B10" w:rsidRDefault="00617CA9" w:rsidP="002C43CE">
      <w:pPr>
        <w:jc w:val="both"/>
        <w:rPr>
          <w:u w:val="single"/>
        </w:rPr>
      </w:pPr>
      <w:r w:rsidRPr="004C7B10">
        <w:t xml:space="preserve">Where such instruments and equipment are not used for their full life </w:t>
      </w:r>
      <w:r w:rsidR="000C3E72" w:rsidRPr="004C7B10">
        <w:t>for</w:t>
      </w:r>
      <w:r w:rsidRPr="004C7B10">
        <w:t xml:space="preserve"> the project, </w:t>
      </w:r>
      <w:r w:rsidRPr="004C7B10">
        <w:rPr>
          <w:b/>
        </w:rPr>
        <w:t>only the depreciation costs</w:t>
      </w:r>
      <w:r w:rsidRPr="004C7B10">
        <w:t xml:space="preserve"> corresponding to the life of the project</w:t>
      </w:r>
      <w:r w:rsidR="00B63515" w:rsidRPr="004C7B10">
        <w:t>, as calculated on the basis of the generally accepted accounting principles</w:t>
      </w:r>
      <w:r w:rsidR="00B84F29" w:rsidRPr="004C7B10">
        <w:t xml:space="preserve"> considered as eligible. </w:t>
      </w:r>
      <w:r w:rsidR="00B84F29" w:rsidRPr="004C7B10">
        <w:rPr>
          <w:b/>
          <w:bCs/>
        </w:rPr>
        <w:t>The depreciation costs must be verified by a Certified Public Accountant</w:t>
      </w:r>
      <w:r w:rsidR="00B00A07" w:rsidRPr="004C7B10">
        <w:t>.</w:t>
      </w:r>
    </w:p>
    <w:p w14:paraId="5DF5567E" w14:textId="433EA4D0" w:rsidR="00CD537B" w:rsidRPr="00C5408F" w:rsidRDefault="0051587A" w:rsidP="006F570E">
      <w:pPr>
        <w:pStyle w:val="Heading2NR"/>
      </w:pPr>
      <w:bookmarkStart w:id="79" w:name="_Toc144388003"/>
      <w:r w:rsidRPr="00C5408F">
        <w:t>Ineligible Costs</w:t>
      </w:r>
      <w:bookmarkEnd w:id="79"/>
    </w:p>
    <w:p w14:paraId="676E0119" w14:textId="77777777" w:rsidR="00C5408F" w:rsidRPr="0042605E" w:rsidRDefault="00C5408F" w:rsidP="002C43CE">
      <w:pPr>
        <w:jc w:val="both"/>
        <w:rPr>
          <w:sz w:val="24"/>
          <w:szCs w:val="24"/>
        </w:rPr>
        <w:sectPr w:rsidR="00C5408F" w:rsidRPr="0042605E" w:rsidSect="00BA6272">
          <w:type w:val="continuous"/>
          <w:pgSz w:w="11906" w:h="16838"/>
          <w:pgMar w:top="1440" w:right="1440" w:bottom="1440" w:left="1440" w:header="1134" w:footer="1134" w:gutter="0"/>
          <w:cols w:space="708"/>
          <w:titlePg/>
          <w:docGrid w:linePitch="360"/>
        </w:sectPr>
      </w:pPr>
    </w:p>
    <w:p w14:paraId="7A25318A" w14:textId="1F7DC48D" w:rsidR="0051587A" w:rsidRPr="009E5697" w:rsidRDefault="0051587A" w:rsidP="002C43CE">
      <w:pPr>
        <w:jc w:val="both"/>
      </w:pPr>
      <w:r w:rsidRPr="009E5697">
        <w:t>The following shall be considered as</w:t>
      </w:r>
      <w:r w:rsidR="005C720B" w:rsidRPr="009E5697">
        <w:t xml:space="preserve"> a non-exhaustive list of</w:t>
      </w:r>
      <w:r w:rsidRPr="009E5697">
        <w:t xml:space="preserve"> ineligible costs</w:t>
      </w:r>
      <w:r w:rsidR="00B00A07" w:rsidRPr="009E5697">
        <w:t>.</w:t>
      </w:r>
    </w:p>
    <w:p w14:paraId="36BED296" w14:textId="77777777" w:rsidR="00B00A07" w:rsidRPr="009E5697" w:rsidRDefault="00B00A07" w:rsidP="00C0426D">
      <w:pPr>
        <w:pStyle w:val="ListParagraph"/>
        <w:numPr>
          <w:ilvl w:val="0"/>
          <w:numId w:val="9"/>
        </w:numPr>
        <w:jc w:val="both"/>
      </w:pPr>
      <w:r w:rsidRPr="009E5697">
        <w:t>Expenses which are recoverable through other funding mechanisms, including recoverable value added tax.</w:t>
      </w:r>
    </w:p>
    <w:p w14:paraId="51A19E68" w14:textId="77777777" w:rsidR="00B00A07" w:rsidRPr="009E5697" w:rsidRDefault="00B00A07" w:rsidP="00C0426D">
      <w:pPr>
        <w:pStyle w:val="ListParagraph"/>
        <w:numPr>
          <w:ilvl w:val="0"/>
          <w:numId w:val="9"/>
        </w:numPr>
        <w:jc w:val="both"/>
      </w:pPr>
      <w:r w:rsidRPr="009E5697">
        <w:t xml:space="preserve">Re-purchase of equipment originally procured through other funding mechanisms. </w:t>
      </w:r>
    </w:p>
    <w:p w14:paraId="4046D46C" w14:textId="77777777" w:rsidR="00B00A07" w:rsidRPr="009E5697" w:rsidRDefault="00B00A07" w:rsidP="00C0426D">
      <w:pPr>
        <w:pStyle w:val="ListParagraph"/>
        <w:numPr>
          <w:ilvl w:val="0"/>
          <w:numId w:val="9"/>
        </w:numPr>
        <w:jc w:val="both"/>
      </w:pPr>
      <w:r w:rsidRPr="009E5697">
        <w:t>Personnel hours for travelling and/or overtime.</w:t>
      </w:r>
    </w:p>
    <w:p w14:paraId="78500880" w14:textId="77777777" w:rsidR="00B00A07" w:rsidRPr="009E5697" w:rsidRDefault="00B00A07" w:rsidP="00C0426D">
      <w:pPr>
        <w:pStyle w:val="ListParagraph"/>
        <w:numPr>
          <w:ilvl w:val="0"/>
          <w:numId w:val="9"/>
        </w:numPr>
        <w:jc w:val="both"/>
      </w:pPr>
      <w:r w:rsidRPr="009E5697">
        <w:t>Opportunity costs related to foregone production and production downtime arising from the allocation of resources to the Project.</w:t>
      </w:r>
    </w:p>
    <w:p w14:paraId="31630B77" w14:textId="77777777" w:rsidR="00B00A07" w:rsidRPr="009E5697" w:rsidRDefault="00B00A07" w:rsidP="00C0426D">
      <w:pPr>
        <w:pStyle w:val="ListParagraph"/>
        <w:numPr>
          <w:ilvl w:val="0"/>
          <w:numId w:val="9"/>
        </w:numPr>
        <w:jc w:val="both"/>
      </w:pPr>
      <w:r w:rsidRPr="009E5697">
        <w:t>Standard office equipment and stationery.</w:t>
      </w:r>
    </w:p>
    <w:p w14:paraId="3FBB9C89" w14:textId="77777777" w:rsidR="00B00A07" w:rsidRPr="009E5697" w:rsidRDefault="00B00A07" w:rsidP="00C0426D">
      <w:pPr>
        <w:pStyle w:val="ListParagraph"/>
        <w:numPr>
          <w:ilvl w:val="0"/>
          <w:numId w:val="9"/>
        </w:numPr>
        <w:jc w:val="both"/>
      </w:pPr>
      <w:r w:rsidRPr="009E5697">
        <w:t xml:space="preserve">Purchase of equipment and services from partners or their subsidiaries. </w:t>
      </w:r>
    </w:p>
    <w:p w14:paraId="1B71187A" w14:textId="77777777" w:rsidR="00B00A07" w:rsidRPr="009E5697" w:rsidRDefault="00B00A07" w:rsidP="00C0426D">
      <w:pPr>
        <w:pStyle w:val="ListParagraph"/>
        <w:numPr>
          <w:ilvl w:val="0"/>
          <w:numId w:val="9"/>
        </w:numPr>
        <w:jc w:val="both"/>
      </w:pPr>
      <w:r w:rsidRPr="009E5697">
        <w:t>Any activity related to the reproduction of a commercial product or process by a physical examination of an existing system or from plans, blueprints, detailed specifications or publicly available information.</w:t>
      </w:r>
    </w:p>
    <w:p w14:paraId="5CC4B897" w14:textId="77777777" w:rsidR="00B00A07" w:rsidRPr="009E5697" w:rsidRDefault="00B00A07" w:rsidP="00C0426D">
      <w:pPr>
        <w:pStyle w:val="ListParagraph"/>
        <w:numPr>
          <w:ilvl w:val="0"/>
          <w:numId w:val="9"/>
        </w:numPr>
        <w:jc w:val="both"/>
      </w:pPr>
      <w:r w:rsidRPr="009E5697">
        <w:t xml:space="preserve">Expenses related to loans, interest, etc. </w:t>
      </w:r>
    </w:p>
    <w:p w14:paraId="01EA6282" w14:textId="77777777" w:rsidR="00B00A07" w:rsidRPr="009E5697" w:rsidRDefault="00B00A07" w:rsidP="00C0426D">
      <w:pPr>
        <w:pStyle w:val="ListParagraph"/>
        <w:numPr>
          <w:ilvl w:val="0"/>
          <w:numId w:val="9"/>
        </w:numPr>
        <w:jc w:val="both"/>
      </w:pPr>
      <w:r w:rsidRPr="009E5697">
        <w:t>Travel and Subsistence and Dissemination-related expenses are ineligible costs in relation to applications submitted under Regulation B (GBER).</w:t>
      </w:r>
    </w:p>
    <w:p w14:paraId="17D1CD0D" w14:textId="77777777" w:rsidR="00B00A07" w:rsidRPr="009E5697" w:rsidRDefault="00B00A07" w:rsidP="00C0426D">
      <w:pPr>
        <w:pStyle w:val="ListParagraph"/>
        <w:numPr>
          <w:ilvl w:val="0"/>
          <w:numId w:val="9"/>
        </w:numPr>
        <w:jc w:val="both"/>
      </w:pPr>
      <w:r w:rsidRPr="009E5697">
        <w:t xml:space="preserve">Any cost incurred to submit the pre-proposal and the full proposal. </w:t>
      </w:r>
    </w:p>
    <w:p w14:paraId="66B42B90" w14:textId="77777777" w:rsidR="00B00A07" w:rsidRPr="009E5697" w:rsidRDefault="00B00A07" w:rsidP="00C0426D">
      <w:pPr>
        <w:pStyle w:val="ListParagraph"/>
        <w:numPr>
          <w:ilvl w:val="0"/>
          <w:numId w:val="9"/>
        </w:numPr>
        <w:jc w:val="both"/>
      </w:pPr>
      <w:r w:rsidRPr="009E5697">
        <w:t xml:space="preserve">Any cost incurred before the start date and after the end date of the project. </w:t>
      </w:r>
    </w:p>
    <w:p w14:paraId="28F81ADD" w14:textId="77777777" w:rsidR="00B00A07" w:rsidRPr="009E5697" w:rsidRDefault="00B00A07" w:rsidP="00C0426D">
      <w:pPr>
        <w:pStyle w:val="ListParagraph"/>
        <w:numPr>
          <w:ilvl w:val="0"/>
          <w:numId w:val="9"/>
        </w:numPr>
        <w:jc w:val="both"/>
        <w:rPr>
          <w:b/>
          <w:bCs/>
        </w:rPr>
      </w:pPr>
      <w:r w:rsidRPr="009E5697">
        <w:t>Any other costs not listed down in Sections 4.1, 4.2 and 4.3</w:t>
      </w:r>
    </w:p>
    <w:p w14:paraId="1A2E91F3" w14:textId="3B1CDD68" w:rsidR="00B00A07" w:rsidRPr="009E5697" w:rsidRDefault="00DF02D2" w:rsidP="002C43CE">
      <w:pPr>
        <w:jc w:val="both"/>
        <w:rPr>
          <w:b/>
          <w:bCs/>
        </w:rPr>
      </w:pPr>
      <w:r w:rsidRPr="009E5697">
        <w:rPr>
          <w:b/>
          <w:bCs/>
        </w:rPr>
        <w:t>Any line items not seen to be compliant with the nature of the programme will be subtracted from the grant.</w:t>
      </w:r>
    </w:p>
    <w:p w14:paraId="0D8C8B6F" w14:textId="355BE492" w:rsidR="00532598" w:rsidRPr="005A6C71" w:rsidRDefault="00A47EA4" w:rsidP="00B00A07">
      <w:pPr>
        <w:pStyle w:val="Heading1NR"/>
      </w:pPr>
      <w:bookmarkStart w:id="80" w:name="_Application_Submission_Details"/>
      <w:bookmarkStart w:id="81" w:name="_Toc144388004"/>
      <w:bookmarkEnd w:id="80"/>
      <w:r>
        <w:t>Evaluation</w:t>
      </w:r>
      <w:bookmarkEnd w:id="81"/>
    </w:p>
    <w:p w14:paraId="2D45D898" w14:textId="0A8170DA" w:rsidR="00A47EA4" w:rsidRPr="000668FB" w:rsidRDefault="00A47EA4" w:rsidP="002C43CE">
      <w:pPr>
        <w:jc w:val="both"/>
      </w:pPr>
      <w:r w:rsidRPr="009E5697">
        <w:t xml:space="preserve">Applications will be checked for </w:t>
      </w:r>
      <w:r w:rsidR="003145EE" w:rsidRPr="009E5697">
        <w:t xml:space="preserve">administrative </w:t>
      </w:r>
      <w:r w:rsidRPr="009E5697">
        <w:t>eligibility</w:t>
      </w:r>
      <w:r w:rsidR="007612E9" w:rsidRPr="009E5697">
        <w:t xml:space="preserve"> by the </w:t>
      </w:r>
      <w:r w:rsidR="0088483E">
        <w:t>Sustainable Blue Economy P</w:t>
      </w:r>
      <w:r w:rsidR="0088483E" w:rsidRPr="00DD4718">
        <w:t xml:space="preserve">artnership </w:t>
      </w:r>
      <w:r w:rsidR="007612E9" w:rsidRPr="009E5697">
        <w:t>Call Management Team</w:t>
      </w:r>
      <w:r w:rsidR="003145EE" w:rsidRPr="009E5697">
        <w:t>.</w:t>
      </w:r>
      <w:r w:rsidRPr="009E5697">
        <w:t xml:space="preserve"> </w:t>
      </w:r>
      <w:r w:rsidR="003145EE" w:rsidRPr="009E5697">
        <w:t>A</w:t>
      </w:r>
      <w:r w:rsidRPr="009E5697">
        <w:t xml:space="preserve">pplications involving at least one Malta-based applicant will </w:t>
      </w:r>
      <w:r w:rsidR="007612E9" w:rsidRPr="009E5697">
        <w:t xml:space="preserve">also </w:t>
      </w:r>
      <w:r w:rsidRPr="009E5697">
        <w:t xml:space="preserve">be checked for </w:t>
      </w:r>
      <w:r w:rsidR="003145EE" w:rsidRPr="009E5697">
        <w:t xml:space="preserve">administrative </w:t>
      </w:r>
      <w:r w:rsidRPr="009E5697">
        <w:t>eligibility by the Council</w:t>
      </w:r>
      <w:r w:rsidR="003145EE" w:rsidRPr="009E5697">
        <w:t xml:space="preserve">. </w:t>
      </w:r>
      <w:bookmarkStart w:id="82" w:name="_Hlk144456243"/>
      <w:r w:rsidR="003145EE" w:rsidRPr="009E5697">
        <w:t>Once</w:t>
      </w:r>
      <w:r w:rsidRPr="009E5697">
        <w:t xml:space="preserve"> the project application is deemed eligible</w:t>
      </w:r>
      <w:r w:rsidR="003145EE" w:rsidRPr="009E5697">
        <w:t xml:space="preserve">, this will be </w:t>
      </w:r>
      <w:r w:rsidR="007612E9" w:rsidRPr="009E5697">
        <w:t xml:space="preserve">scientifically </w:t>
      </w:r>
      <w:r w:rsidR="003145EE" w:rsidRPr="009E5697">
        <w:t>evaluated</w:t>
      </w:r>
      <w:r w:rsidRPr="009E5697">
        <w:t xml:space="preserve"> by</w:t>
      </w:r>
      <w:bookmarkEnd w:id="82"/>
      <w:r w:rsidR="00A24E74" w:rsidRPr="00A24E74">
        <w:t xml:space="preserve"> three independent external reviewers in accordance with the SBEP stipulated evaluation criteria as set in </w:t>
      </w:r>
      <w:r w:rsidR="00A24E74" w:rsidRPr="000668FB">
        <w:t xml:space="preserve">the </w:t>
      </w:r>
      <w:hyperlink r:id="rId59" w:history="1">
        <w:r w:rsidR="00734F5A" w:rsidRPr="000668FB">
          <w:rPr>
            <w:rStyle w:val="Hyperlink"/>
            <w:lang w:val="mt-MT"/>
          </w:rPr>
          <w:t>Call Text</w:t>
        </w:r>
      </w:hyperlink>
      <w:r w:rsidR="00734F5A" w:rsidRPr="000668FB">
        <w:rPr>
          <w:lang w:val="mt-MT"/>
        </w:rPr>
        <w:t xml:space="preserve">. </w:t>
      </w:r>
    </w:p>
    <w:p w14:paraId="6B9301AE" w14:textId="60AA1709" w:rsidR="00A47EA4" w:rsidRPr="009E5697" w:rsidRDefault="00A47EA4" w:rsidP="002C43CE">
      <w:pPr>
        <w:jc w:val="both"/>
      </w:pPr>
      <w:r w:rsidRPr="000668FB">
        <w:t>The Council may undertake a due diligence exercise through its contractors for the pur</w:t>
      </w:r>
      <w:r w:rsidRPr="009E5697">
        <w:t xml:space="preserve">pose of administrative compliance. </w:t>
      </w:r>
      <w:bookmarkStart w:id="83" w:name="_Hlk144456297"/>
      <w:r w:rsidRPr="009E5697">
        <w:t>Further assurances</w:t>
      </w:r>
      <w:r w:rsidR="003145EE" w:rsidRPr="009E5697">
        <w:t xml:space="preserve"> and documentation</w:t>
      </w:r>
      <w:r w:rsidRPr="009E5697">
        <w:t>, such as bank guarantees</w:t>
      </w:r>
      <w:r w:rsidR="003145EE" w:rsidRPr="009E5697">
        <w:t xml:space="preserve"> and an updated Undertaking in Difficulty Form</w:t>
      </w:r>
      <w:r w:rsidRPr="009E5697">
        <w:t>, may be required at the discretion of the Council.</w:t>
      </w:r>
      <w:bookmarkEnd w:id="83"/>
    </w:p>
    <w:p w14:paraId="7D333EE9" w14:textId="4F435148" w:rsidR="00A47EA4" w:rsidRPr="009E5697" w:rsidRDefault="00A47EA4" w:rsidP="002C43CE">
      <w:pPr>
        <w:jc w:val="both"/>
      </w:pPr>
      <w:r w:rsidRPr="009E5697">
        <w:t>Changes to the submitted proposal are not allowed prior to the Grant Agreement, unless requested and/or approved by the Council.</w:t>
      </w:r>
    </w:p>
    <w:p w14:paraId="020A9849" w14:textId="0B1403C3" w:rsidR="00A47EA4" w:rsidRPr="0038586B" w:rsidRDefault="00A47EA4" w:rsidP="00B00A07">
      <w:pPr>
        <w:pStyle w:val="Heading1NR"/>
      </w:pPr>
      <w:bookmarkStart w:id="84" w:name="_Post_Selection_Process"/>
      <w:bookmarkStart w:id="85" w:name="_Toc144388005"/>
      <w:bookmarkEnd w:id="84"/>
      <w:r w:rsidRPr="0038586B">
        <w:lastRenderedPageBreak/>
        <w:t>Post Selection Process</w:t>
      </w:r>
      <w:bookmarkEnd w:id="85"/>
      <w:r w:rsidR="0091669E" w:rsidRPr="0038586B">
        <w:t xml:space="preserve"> </w:t>
      </w:r>
    </w:p>
    <w:p w14:paraId="20F37227" w14:textId="798CBB55" w:rsidR="00B51485" w:rsidRDefault="00B305E5" w:rsidP="00245695">
      <w:pPr>
        <w:pStyle w:val="Heading2NR"/>
        <w:numPr>
          <w:ilvl w:val="1"/>
          <w:numId w:val="29"/>
        </w:numPr>
      </w:pPr>
      <w:bookmarkStart w:id="86" w:name="_The_Grant_Agreement"/>
      <w:bookmarkStart w:id="87" w:name="_Toc144388006"/>
      <w:bookmarkEnd w:id="86"/>
      <w:r>
        <w:t>The Grant Agreement</w:t>
      </w:r>
      <w:bookmarkEnd w:id="87"/>
    </w:p>
    <w:p w14:paraId="52362885" w14:textId="19AB799F" w:rsidR="00CC6DDF" w:rsidRDefault="003145EE" w:rsidP="002C43CE">
      <w:pPr>
        <w:jc w:val="both"/>
      </w:pPr>
      <w:r w:rsidRPr="009E5697">
        <w:t xml:space="preserve">A </w:t>
      </w:r>
      <w:r w:rsidR="00B305E5" w:rsidRPr="009E5697">
        <w:t xml:space="preserve">Grant Agreement will be signed between the successful </w:t>
      </w:r>
      <w:r w:rsidR="00F968AB">
        <w:t>a</w:t>
      </w:r>
      <w:r w:rsidR="00B305E5" w:rsidRPr="009E5697">
        <w:t xml:space="preserve">pplicant and the Council. This Agreement will serve as the basis for project funding and will regulate the transfer of funds to </w:t>
      </w:r>
      <w:r w:rsidR="00686B62" w:rsidRPr="009E5697">
        <w:t>n</w:t>
      </w:r>
      <w:r w:rsidR="00B305E5" w:rsidRPr="009E5697">
        <w:t xml:space="preserve">ational beneficiaries. Hard copies of the Grant Agreement must be signed and endorsed by the respective legal representative(s) of the potential beneficiary within </w:t>
      </w:r>
      <w:r w:rsidR="001E0123" w:rsidRPr="009E5697">
        <w:t>15 days</w:t>
      </w:r>
      <w:r w:rsidR="00B305E5" w:rsidRPr="009E5697">
        <w:t xml:space="preserve"> from the date on which the potential beneficiary receives them. Failure to endorse the Grant Agreement within the stipulated timeframe may result in the withdrawal of the offer for funding.</w:t>
      </w:r>
      <w:r w:rsidR="006B65BD">
        <w:t xml:space="preserve"> </w:t>
      </w:r>
    </w:p>
    <w:p w14:paraId="72D24FC1" w14:textId="52D8620B" w:rsidR="00B305E5" w:rsidRPr="009E5697" w:rsidRDefault="00B305E5" w:rsidP="002C43CE">
      <w:pPr>
        <w:jc w:val="both"/>
      </w:pPr>
      <w:r w:rsidRPr="009E5697">
        <w:t xml:space="preserve">The Council reserves the right not to proceed with signing any Grant Agreement if the Council deems that doing so would be too high an exposure risk. </w:t>
      </w:r>
    </w:p>
    <w:p w14:paraId="26FB9B60" w14:textId="483438D8" w:rsidR="00B305E5" w:rsidRPr="009E5697" w:rsidRDefault="00B305E5" w:rsidP="002C43CE">
      <w:pPr>
        <w:jc w:val="both"/>
      </w:pPr>
      <w:r w:rsidRPr="009E5697">
        <w:t>The Project Contact Point must provide two (2) images related to the project and an abstract upon signing the Grant Agreement. These will be used</w:t>
      </w:r>
      <w:r w:rsidR="001F6FCE" w:rsidRPr="009E5697">
        <w:t xml:space="preserve"> by the Council</w:t>
      </w:r>
      <w:r w:rsidRPr="009E5697">
        <w:t xml:space="preserve"> to publicise the award.</w:t>
      </w:r>
    </w:p>
    <w:p w14:paraId="6495F913" w14:textId="27ECCE57" w:rsidR="00B305E5" w:rsidRDefault="00686B62" w:rsidP="00245695">
      <w:pPr>
        <w:pStyle w:val="Heading2NR"/>
      </w:pPr>
      <w:bookmarkStart w:id="88" w:name="_Toc144388007"/>
      <w:r>
        <w:t>Start Date and End Date</w:t>
      </w:r>
      <w:bookmarkEnd w:id="88"/>
    </w:p>
    <w:p w14:paraId="57F370EC" w14:textId="77777777" w:rsidR="00C214FA" w:rsidRDefault="003145EE" w:rsidP="002C43CE">
      <w:pPr>
        <w:jc w:val="both"/>
      </w:pPr>
      <w:r w:rsidRPr="009E5697">
        <w:t>The Project Coordinator with the project partners, shall decide on a common Start Date for the project. This information needs to be communicated to all the funding bodies involved in the project, to ensure that the national contracts are synchronised to cover all periods of the project.</w:t>
      </w:r>
    </w:p>
    <w:p w14:paraId="281120A7" w14:textId="79ACF67B" w:rsidR="00686B62" w:rsidRPr="009E5697" w:rsidRDefault="00686B62" w:rsidP="002C43CE">
      <w:pPr>
        <w:jc w:val="both"/>
      </w:pPr>
      <w:r w:rsidRPr="009E5697">
        <w:t>The</w:t>
      </w:r>
      <w:r w:rsidR="003145EE" w:rsidRPr="009E5697">
        <w:t xml:space="preserve"> </w:t>
      </w:r>
      <w:r w:rsidRPr="009E5697">
        <w:t xml:space="preserve">pre-determined date as agreed </w:t>
      </w:r>
      <w:r w:rsidR="003145EE" w:rsidRPr="009E5697">
        <w:t>will be stated</w:t>
      </w:r>
      <w:r w:rsidRPr="009E5697">
        <w:t xml:space="preserve"> in the Grant Agreement, in line </w:t>
      </w:r>
      <w:r w:rsidRPr="00C214FA">
        <w:t xml:space="preserve">with Section </w:t>
      </w:r>
      <w:r w:rsidR="00C214FA" w:rsidRPr="00C214FA">
        <w:t>6</w:t>
      </w:r>
      <w:r w:rsidRPr="00C214FA">
        <w:t>.1.</w:t>
      </w:r>
      <w:r w:rsidR="0091669E" w:rsidRPr="00C214FA">
        <w:t xml:space="preserve"> </w:t>
      </w:r>
      <w:r w:rsidR="0091669E" w:rsidRPr="009E5697">
        <w:t xml:space="preserve">The start date must not be later </w:t>
      </w:r>
      <w:bookmarkStart w:id="89" w:name="_Hlk155088857"/>
      <w:r w:rsidR="00E572F1" w:rsidRPr="00B814F4">
        <w:t>30</w:t>
      </w:r>
      <w:r w:rsidR="00E572F1" w:rsidRPr="00B814F4">
        <w:rPr>
          <w:vertAlign w:val="superscript"/>
        </w:rPr>
        <w:t>th</w:t>
      </w:r>
      <w:r w:rsidR="00E572F1" w:rsidRPr="00B814F4">
        <w:t xml:space="preserve"> </w:t>
      </w:r>
      <w:r w:rsidR="00E572F1">
        <w:t xml:space="preserve">August </w:t>
      </w:r>
      <w:r w:rsidR="00E572F1" w:rsidRPr="00B814F4">
        <w:t>202</w:t>
      </w:r>
      <w:r w:rsidR="00E572F1" w:rsidRPr="00CF6D7D">
        <w:t>5</w:t>
      </w:r>
      <w:r w:rsidR="00427998" w:rsidRPr="000668FB">
        <w:t>.</w:t>
      </w:r>
      <w:bookmarkEnd w:id="89"/>
    </w:p>
    <w:p w14:paraId="4A17950F" w14:textId="4076AFB5" w:rsidR="00A91263" w:rsidRDefault="00686B62" w:rsidP="002C43CE">
      <w:pPr>
        <w:jc w:val="both"/>
      </w:pPr>
      <w:r w:rsidRPr="009E5697">
        <w:t xml:space="preserve">In view of the nature of the Grant Agreement, the said agreement will not be signed simultaneously by all parties but will be signed by all the parties separately. Each party will signify the date of signing and the Grant Agreement will come into force on the date on which the final signature is made thereon (hereinafter </w:t>
      </w:r>
      <w:r w:rsidR="00C214FA">
        <w:t xml:space="preserve">referred to as </w:t>
      </w:r>
      <w:r w:rsidRPr="009E5697">
        <w:t>the “Agreement Date”).</w:t>
      </w:r>
      <w:r w:rsidR="002C31CC">
        <w:t xml:space="preserve"> </w:t>
      </w:r>
    </w:p>
    <w:p w14:paraId="08E20A77" w14:textId="77777777" w:rsidR="00A91263" w:rsidRDefault="00686B62" w:rsidP="002C43CE">
      <w:pPr>
        <w:jc w:val="both"/>
      </w:pPr>
      <w:r w:rsidRPr="009E5697">
        <w:t>Between the Agreement Date and the Start Date, the Project Contact Point should ensure that all activities required for a smooth project start are completed.</w:t>
      </w:r>
    </w:p>
    <w:p w14:paraId="31165086" w14:textId="7E7C7D5B" w:rsidR="002F5066" w:rsidRPr="009E5697" w:rsidRDefault="00686B62" w:rsidP="002C43CE">
      <w:pPr>
        <w:jc w:val="both"/>
      </w:pPr>
      <w:r w:rsidRPr="009E5697">
        <w:t>To be eligible for funding, all expenses must be incurred between the Start Date and the End Date of the Project.</w:t>
      </w:r>
    </w:p>
    <w:p w14:paraId="4F755DF3" w14:textId="368E2E25" w:rsidR="00195425" w:rsidRDefault="00195425" w:rsidP="00245695">
      <w:pPr>
        <w:pStyle w:val="Heading2NR"/>
      </w:pPr>
      <w:bookmarkStart w:id="90" w:name="_Toc144388008"/>
      <w:r>
        <w:t>Grant Amount</w:t>
      </w:r>
      <w:bookmarkEnd w:id="90"/>
      <w:r>
        <w:t xml:space="preserve"> </w:t>
      </w:r>
    </w:p>
    <w:p w14:paraId="078D0FF8" w14:textId="233CA7F5" w:rsidR="00195425" w:rsidRPr="00BA1C2C" w:rsidRDefault="00195425" w:rsidP="002C43CE">
      <w:pPr>
        <w:jc w:val="both"/>
      </w:pPr>
      <w:r w:rsidRPr="00BA1C2C">
        <w:t xml:space="preserve">The acceptance of an application does not </w:t>
      </w:r>
      <w:r w:rsidR="00FA2C3B" w:rsidRPr="00BA1C2C">
        <w:t>automatically lead</w:t>
      </w:r>
      <w:r w:rsidRPr="00BA1C2C">
        <w:t xml:space="preserve"> to </w:t>
      </w:r>
      <w:r w:rsidR="003145EE" w:rsidRPr="00BA1C2C">
        <w:t xml:space="preserve">an </w:t>
      </w:r>
      <w:r w:rsidRPr="00BA1C2C">
        <w:t>award</w:t>
      </w:r>
      <w:r w:rsidR="003145EE" w:rsidRPr="00BA1C2C">
        <w:t xml:space="preserve"> of value that is equal to the amount </w:t>
      </w:r>
      <w:r w:rsidRPr="00BA1C2C">
        <w:t xml:space="preserve">requested by the applicant. The funding requested may be reduced </w:t>
      </w:r>
      <w:r w:rsidR="00400493" w:rsidRPr="00BA1C2C">
        <w:t>based on</w:t>
      </w:r>
      <w:r w:rsidRPr="00BA1C2C">
        <w:t xml:space="preserve"> the specific f</w:t>
      </w:r>
      <w:r w:rsidR="00FA2C3B" w:rsidRPr="00BA1C2C">
        <w:t>unding</w:t>
      </w:r>
      <w:r w:rsidRPr="00BA1C2C">
        <w:t xml:space="preserve"> regulation applie</w:t>
      </w:r>
      <w:r w:rsidR="00C96EE1" w:rsidRPr="00BA1C2C">
        <w:t>d</w:t>
      </w:r>
      <w:r w:rsidRPr="00BA1C2C">
        <w:t xml:space="preserve">. It should be noted that </w:t>
      </w:r>
      <w:r w:rsidR="00273076" w:rsidRPr="00BA1C2C">
        <w:t>the grant amount foreseen by the agreement is a maximum which cannot be increased</w:t>
      </w:r>
      <w:r w:rsidR="00093EEB" w:rsidRPr="00BA1C2C">
        <w:t xml:space="preserve"> during Grant Agreement </w:t>
      </w:r>
      <w:r w:rsidR="00C96EE1" w:rsidRPr="00BA1C2C">
        <w:t xml:space="preserve">preparation </w:t>
      </w:r>
      <w:r w:rsidR="00093EEB" w:rsidRPr="00BA1C2C">
        <w:t>with the Council.</w:t>
      </w:r>
      <w:r w:rsidR="00273076" w:rsidRPr="00BA1C2C">
        <w:t xml:space="preserve"> </w:t>
      </w:r>
    </w:p>
    <w:p w14:paraId="3B36FB99" w14:textId="7D58B71A" w:rsidR="00B305E5" w:rsidRDefault="00686B62" w:rsidP="00245695">
      <w:pPr>
        <w:pStyle w:val="Heading2NR"/>
      </w:pPr>
      <w:bookmarkStart w:id="91" w:name="_Toc144388009"/>
      <w:r>
        <w:t>Double Funding</w:t>
      </w:r>
      <w:bookmarkEnd w:id="91"/>
      <w:r>
        <w:t xml:space="preserve"> </w:t>
      </w:r>
    </w:p>
    <w:p w14:paraId="0DF1E446" w14:textId="56845BFE" w:rsidR="00686B62" w:rsidRPr="00BA1C2C" w:rsidRDefault="00686B62" w:rsidP="002C43CE">
      <w:pPr>
        <w:jc w:val="both"/>
      </w:pPr>
      <w:r w:rsidRPr="00BA1C2C">
        <w:t xml:space="preserve">Funding under this Call is made available on the basis that the </w:t>
      </w:r>
      <w:r w:rsidR="00022E90">
        <w:t>a</w:t>
      </w:r>
      <w:r w:rsidRPr="00BA1C2C">
        <w:t xml:space="preserve">pplicant has not benefited </w:t>
      </w:r>
      <w:r w:rsidR="005457D7" w:rsidRPr="00BA1C2C">
        <w:t xml:space="preserve">from any other grant or financial incentive of whatever nature, applied for and/or utilised for the same scope by the Council and/or other funding agencies as that for which funding is requested under this </w:t>
      </w:r>
      <w:r w:rsidR="00BF7F6A" w:rsidRPr="00BA1C2C">
        <w:t>scheme</w:t>
      </w:r>
      <w:r w:rsidR="005457D7" w:rsidRPr="00BA1C2C">
        <w:t xml:space="preserve">. </w:t>
      </w:r>
      <w:r w:rsidRPr="00BA1C2C">
        <w:t xml:space="preserve">In the case where the application covers work that is part of a larger project, the </w:t>
      </w:r>
      <w:r w:rsidR="00022E90">
        <w:t>a</w:t>
      </w:r>
      <w:r w:rsidRPr="00BA1C2C">
        <w:t xml:space="preserve">pplicant must submit a table as an appendix to the Application Form that shows a comprehensive list of the items of work and the source of funding for each item. </w:t>
      </w:r>
    </w:p>
    <w:p w14:paraId="67A928BE" w14:textId="0814A1EB" w:rsidR="00F052AB" w:rsidRDefault="00686B62" w:rsidP="002C43CE">
      <w:pPr>
        <w:jc w:val="both"/>
      </w:pPr>
      <w:r w:rsidRPr="00BA1C2C">
        <w:lastRenderedPageBreak/>
        <w:t xml:space="preserve">By signing the Grant Agreement, the </w:t>
      </w:r>
      <w:r w:rsidR="00F052AB">
        <w:t>a</w:t>
      </w:r>
      <w:r w:rsidRPr="00BA1C2C">
        <w:t>pplicant will be authorising the Council to exchange essential information related to the project with other funding agencies, both local and overseas, for any necessary checks. Any occurrence of double funding should be communicated in writing to the Council, prior to the signing of the Grant Agreement</w:t>
      </w:r>
      <w:r w:rsidR="006C7C4E" w:rsidRPr="00BA1C2C">
        <w:t xml:space="preserve"> and as may arise during the implementation of the project</w:t>
      </w:r>
      <w:r w:rsidRPr="00BA1C2C">
        <w:t>.</w:t>
      </w:r>
    </w:p>
    <w:p w14:paraId="7823C23F" w14:textId="5C2E7EF0" w:rsidR="008B0101" w:rsidRPr="002F0951" w:rsidRDefault="00B305E5" w:rsidP="00B00A07">
      <w:pPr>
        <w:pStyle w:val="Heading1NR"/>
      </w:pPr>
      <w:r>
        <w:t xml:space="preserve"> </w:t>
      </w:r>
      <w:bookmarkStart w:id="92" w:name="_Toc144388010"/>
      <w:r w:rsidR="008B0101">
        <w:t>Fu</w:t>
      </w:r>
      <w:r w:rsidR="00373656">
        <w:t>n</w:t>
      </w:r>
      <w:r w:rsidR="008B0101">
        <w:t>ding, Management and Progress Monitoring</w:t>
      </w:r>
      <w:bookmarkEnd w:id="92"/>
    </w:p>
    <w:p w14:paraId="28182061" w14:textId="30FF3C6B" w:rsidR="00B305E5" w:rsidRDefault="008B0101" w:rsidP="00245695">
      <w:pPr>
        <w:pStyle w:val="Heading2NR"/>
        <w:numPr>
          <w:ilvl w:val="1"/>
          <w:numId w:val="30"/>
        </w:numPr>
      </w:pPr>
      <w:bookmarkStart w:id="93" w:name="_Toc144388011"/>
      <w:r>
        <w:t>Allocation and Disbursement of Funding</w:t>
      </w:r>
      <w:bookmarkEnd w:id="93"/>
    </w:p>
    <w:p w14:paraId="3616E317" w14:textId="6D13B3DA" w:rsidR="00376742" w:rsidRPr="00274EAA" w:rsidRDefault="00376742" w:rsidP="00376742">
      <w:pPr>
        <w:jc w:val="both"/>
      </w:pPr>
      <w:bookmarkStart w:id="94" w:name="_Hlk144458778"/>
      <w:r w:rsidRPr="00274EAA">
        <w:t xml:space="preserve">The funding of the project shall be disbursed in the following manner, including both direct and indirect costs: </w:t>
      </w:r>
    </w:p>
    <w:tbl>
      <w:tblPr>
        <w:tblStyle w:val="TableGrid"/>
        <w:tblW w:w="0" w:type="auto"/>
        <w:tblLook w:val="04A0" w:firstRow="1" w:lastRow="0" w:firstColumn="1" w:lastColumn="0" w:noHBand="0" w:noVBand="1"/>
      </w:tblPr>
      <w:tblGrid>
        <w:gridCol w:w="4508"/>
        <w:gridCol w:w="4508"/>
      </w:tblGrid>
      <w:tr w:rsidR="00376742" w:rsidRPr="00274EAA" w14:paraId="514E5526" w14:textId="77777777" w:rsidTr="00677A16">
        <w:tc>
          <w:tcPr>
            <w:tcW w:w="4508" w:type="dxa"/>
          </w:tcPr>
          <w:p w14:paraId="2712A7C6" w14:textId="77777777" w:rsidR="00376742" w:rsidRPr="007214EA" w:rsidRDefault="00376742" w:rsidP="00677A16">
            <w:pPr>
              <w:jc w:val="center"/>
              <w:rPr>
                <w:b/>
                <w:bCs/>
              </w:rPr>
            </w:pPr>
            <w:r w:rsidRPr="007214EA">
              <w:rPr>
                <w:b/>
                <w:bCs/>
              </w:rPr>
              <w:t>Pre-Financing</w:t>
            </w:r>
          </w:p>
        </w:tc>
        <w:tc>
          <w:tcPr>
            <w:tcW w:w="4508" w:type="dxa"/>
          </w:tcPr>
          <w:p w14:paraId="11BB162C" w14:textId="77777777" w:rsidR="00376742" w:rsidRPr="00274EAA" w:rsidRDefault="00376742" w:rsidP="00677A16">
            <w:pPr>
              <w:jc w:val="center"/>
            </w:pPr>
            <w:r w:rsidRPr="00274EAA">
              <w:t>50%</w:t>
            </w:r>
          </w:p>
        </w:tc>
      </w:tr>
      <w:tr w:rsidR="00376742" w:rsidRPr="00274EAA" w14:paraId="2CDBBA8A" w14:textId="77777777" w:rsidTr="00677A16">
        <w:tc>
          <w:tcPr>
            <w:tcW w:w="4508" w:type="dxa"/>
          </w:tcPr>
          <w:p w14:paraId="4525715D" w14:textId="77777777" w:rsidR="00376742" w:rsidRPr="007214EA" w:rsidRDefault="00376742" w:rsidP="00677A16">
            <w:pPr>
              <w:jc w:val="center"/>
              <w:rPr>
                <w:b/>
                <w:bCs/>
              </w:rPr>
            </w:pPr>
            <w:r w:rsidRPr="007214EA">
              <w:rPr>
                <w:b/>
                <w:bCs/>
              </w:rPr>
              <w:t>Interim Financing</w:t>
            </w:r>
          </w:p>
        </w:tc>
        <w:tc>
          <w:tcPr>
            <w:tcW w:w="4508" w:type="dxa"/>
          </w:tcPr>
          <w:p w14:paraId="487ADF77" w14:textId="77777777" w:rsidR="00376742" w:rsidRPr="00274EAA" w:rsidRDefault="00376742" w:rsidP="00677A16">
            <w:pPr>
              <w:jc w:val="center"/>
            </w:pPr>
            <w:r w:rsidRPr="00274EAA">
              <w:t>30%</w:t>
            </w:r>
          </w:p>
        </w:tc>
      </w:tr>
      <w:tr w:rsidR="00376742" w:rsidRPr="00274EAA" w14:paraId="6B1B2CDD" w14:textId="77777777" w:rsidTr="00677A16">
        <w:tc>
          <w:tcPr>
            <w:tcW w:w="4508" w:type="dxa"/>
          </w:tcPr>
          <w:p w14:paraId="048FFF9A" w14:textId="77777777" w:rsidR="00376742" w:rsidRPr="007214EA" w:rsidRDefault="00376742" w:rsidP="00677A16">
            <w:pPr>
              <w:jc w:val="center"/>
              <w:rPr>
                <w:b/>
                <w:bCs/>
              </w:rPr>
            </w:pPr>
            <w:r w:rsidRPr="007214EA">
              <w:rPr>
                <w:b/>
                <w:bCs/>
              </w:rPr>
              <w:t>Retention</w:t>
            </w:r>
          </w:p>
        </w:tc>
        <w:tc>
          <w:tcPr>
            <w:tcW w:w="4508" w:type="dxa"/>
          </w:tcPr>
          <w:p w14:paraId="234D64A7" w14:textId="77777777" w:rsidR="00376742" w:rsidRPr="00274EAA" w:rsidRDefault="00376742" w:rsidP="00677A16">
            <w:pPr>
              <w:jc w:val="center"/>
            </w:pPr>
            <w:r w:rsidRPr="00274EAA">
              <w:t>20%</w:t>
            </w:r>
          </w:p>
        </w:tc>
      </w:tr>
    </w:tbl>
    <w:p w14:paraId="7E8B790F" w14:textId="77777777" w:rsidR="0027579F" w:rsidRDefault="0027579F" w:rsidP="00376742">
      <w:pPr>
        <w:jc w:val="both"/>
      </w:pPr>
    </w:p>
    <w:p w14:paraId="4AE49019" w14:textId="35E71E8B" w:rsidR="00376742" w:rsidRPr="00274EAA" w:rsidRDefault="00376742" w:rsidP="00376742">
      <w:pPr>
        <w:jc w:val="both"/>
      </w:pPr>
      <w:r w:rsidRPr="00274EAA">
        <w:t xml:space="preserve">Total financial contribution over the lifetime of the project shall not exceed the funding limit as established in the Grant Agreement, irrespective of actual expenditure. </w:t>
      </w:r>
    </w:p>
    <w:p w14:paraId="3D78DD75" w14:textId="77777777" w:rsidR="00376742" w:rsidRPr="00274EAA" w:rsidRDefault="00376742" w:rsidP="00376742">
      <w:pPr>
        <w:jc w:val="both"/>
      </w:pPr>
      <w:bookmarkStart w:id="95" w:name="_Hlk144458927"/>
      <w:bookmarkEnd w:id="94"/>
      <w:r w:rsidRPr="00274EAA">
        <w:t>The periodic funding will be allocated according to the following schedule:</w:t>
      </w:r>
    </w:p>
    <w:p w14:paraId="60D4AB31" w14:textId="7740F296" w:rsidR="00376742" w:rsidRPr="00274EAA" w:rsidRDefault="00376742" w:rsidP="00376742">
      <w:pPr>
        <w:pStyle w:val="ListParagraph"/>
        <w:numPr>
          <w:ilvl w:val="0"/>
          <w:numId w:val="21"/>
        </w:numPr>
        <w:jc w:val="both"/>
      </w:pPr>
      <w:r w:rsidRPr="00274EAA">
        <w:t>The Council will make an initial advance payment (pre-financing) of 50% of the due financial contribution and will include both direct and indirect costs</w:t>
      </w:r>
      <w:r w:rsidR="000F24B9">
        <w:t xml:space="preserve"> (i.e., total eligible costs)</w:t>
      </w:r>
      <w:r w:rsidRPr="00274EAA">
        <w:t>.</w:t>
      </w:r>
    </w:p>
    <w:p w14:paraId="59B860E6" w14:textId="4662BBF0" w:rsidR="00376742" w:rsidRPr="00274EAA" w:rsidRDefault="00376742" w:rsidP="00376742">
      <w:pPr>
        <w:pStyle w:val="ListParagraph"/>
        <w:numPr>
          <w:ilvl w:val="0"/>
          <w:numId w:val="21"/>
        </w:numPr>
        <w:jc w:val="both"/>
      </w:pPr>
      <w:r w:rsidRPr="00274EAA">
        <w:t xml:space="preserve">The Project Contact Point will be required to submit a Technical and a Financial Interim Report to the Council with details of actual expenditure in the first half of the project, together with an updated forecast of projected expenditure for the remainder of the project. Both reports must be approved by the Council before proceeding with the project.  </w:t>
      </w:r>
    </w:p>
    <w:p w14:paraId="116A3930" w14:textId="77777777" w:rsidR="00376742" w:rsidRPr="00274EAA" w:rsidRDefault="00376742" w:rsidP="00376742">
      <w:pPr>
        <w:pStyle w:val="ListParagraph"/>
        <w:numPr>
          <w:ilvl w:val="0"/>
          <w:numId w:val="21"/>
        </w:numPr>
        <w:jc w:val="both"/>
      </w:pPr>
      <w:r w:rsidRPr="00274EAA">
        <w:t xml:space="preserve">After the Interim reporting is reviewed, the Council will calculate the next due financial contribution based on the Financial Report submitted. This contribution will be calculated as forecast eligible expenditure. </w:t>
      </w:r>
    </w:p>
    <w:p w14:paraId="3320B3EA" w14:textId="77777777" w:rsidR="00376742" w:rsidRPr="00274EAA" w:rsidRDefault="00376742" w:rsidP="00376742">
      <w:pPr>
        <w:pStyle w:val="ListParagraph"/>
        <w:numPr>
          <w:ilvl w:val="0"/>
          <w:numId w:val="21"/>
        </w:numPr>
        <w:jc w:val="both"/>
      </w:pPr>
      <w:r w:rsidRPr="00274EAA">
        <w:t>The Council shall retain 20% of the total project grant to be transferred only upon successful completion of the project. This is referred to as the Retention Money.</w:t>
      </w:r>
    </w:p>
    <w:p w14:paraId="08A2EACF" w14:textId="7ACC750F" w:rsidR="00376742" w:rsidRPr="00274EAA" w:rsidRDefault="00376742" w:rsidP="00376742">
      <w:pPr>
        <w:pStyle w:val="ListParagraph"/>
        <w:numPr>
          <w:ilvl w:val="0"/>
          <w:numId w:val="21"/>
        </w:numPr>
        <w:jc w:val="both"/>
      </w:pPr>
      <w:r w:rsidRPr="00274EAA">
        <w:t xml:space="preserve">Following the termination of the project or expiry of the Grant Agreement, the Project Contact Point will be required to submit a Final Technical Report together with a Final Financial Report for the whole project. The Final Financial Report needs to be audited by a certified auditor appointed by the </w:t>
      </w:r>
      <w:r w:rsidR="009F1DCE">
        <w:t>a</w:t>
      </w:r>
      <w:r w:rsidRPr="00274EAA">
        <w:t xml:space="preserve">pplicant and approved by the Council once submitted. The audit should determine the total eligible costs and compare these to the funds forwarded. </w:t>
      </w:r>
    </w:p>
    <w:p w14:paraId="6D16AFA8" w14:textId="35122E24" w:rsidR="00376742" w:rsidRPr="00274EAA" w:rsidRDefault="00376742" w:rsidP="00376742">
      <w:pPr>
        <w:pStyle w:val="ListParagraph"/>
        <w:numPr>
          <w:ilvl w:val="0"/>
          <w:numId w:val="21"/>
        </w:numPr>
        <w:jc w:val="both"/>
      </w:pPr>
      <w:r w:rsidRPr="00274EAA">
        <w:t xml:space="preserve">As soon as the verifications and audits are finalised and cleared, the Council will release the Retention Money due. In the case of overpayment, the </w:t>
      </w:r>
      <w:r w:rsidR="000F24B9">
        <w:t>a</w:t>
      </w:r>
      <w:r w:rsidRPr="00274EAA">
        <w:t xml:space="preserve">pplicant will be required to refund the under-spent amount to the Council within a specific timeframe, or as agreed to with the Council. </w:t>
      </w:r>
    </w:p>
    <w:p w14:paraId="1A5DC388" w14:textId="17A51D8D" w:rsidR="00376742" w:rsidRPr="00274EAA" w:rsidRDefault="00376742" w:rsidP="00376742">
      <w:pPr>
        <w:pStyle w:val="ListParagraph"/>
        <w:numPr>
          <w:ilvl w:val="0"/>
          <w:numId w:val="21"/>
        </w:numPr>
        <w:jc w:val="both"/>
      </w:pPr>
      <w:r w:rsidRPr="00274EAA">
        <w:t xml:space="preserve">Any changes to the project objectives, work-packages or any other parameter committed to in the application, are to be communicated in writing with clear justification to the </w:t>
      </w:r>
      <w:r w:rsidR="00346710">
        <w:t>Council</w:t>
      </w:r>
      <w:r w:rsidR="00346710" w:rsidRPr="00274EAA">
        <w:t xml:space="preserve"> </w:t>
      </w:r>
      <w:r w:rsidRPr="00274EAA">
        <w:t xml:space="preserve">prior to the deadline. The written request will be referred to the Unit Director for approval. The </w:t>
      </w:r>
      <w:r w:rsidR="00C452C9">
        <w:t>Council</w:t>
      </w:r>
      <w:r w:rsidR="00C452C9" w:rsidRPr="00274EAA">
        <w:t xml:space="preserve"> </w:t>
      </w:r>
      <w:r w:rsidRPr="00274EAA">
        <w:t xml:space="preserve">will acknowledge receipt and endeavour to reply in a timely manner so that the momentum of the project remains unaffected. Acceptance or </w:t>
      </w:r>
      <w:r w:rsidRPr="00274EAA">
        <w:lastRenderedPageBreak/>
        <w:t xml:space="preserve">otherwise of any changes shall be at the sole discretion of the </w:t>
      </w:r>
      <w:r w:rsidR="00C452C9">
        <w:t>Council</w:t>
      </w:r>
      <w:r w:rsidR="00C452C9" w:rsidRPr="00274EAA">
        <w:t xml:space="preserve"> </w:t>
      </w:r>
      <w:r w:rsidRPr="00274EAA">
        <w:t>and its decision shall be binding, final and irrevocable. Any other communication shall not be considered valid or binding.</w:t>
      </w:r>
    </w:p>
    <w:p w14:paraId="7926E76D" w14:textId="6955E443" w:rsidR="002F0951" w:rsidRPr="00274EAA" w:rsidRDefault="00376742" w:rsidP="002C43CE">
      <w:pPr>
        <w:jc w:val="both"/>
      </w:pPr>
      <w:r w:rsidRPr="00274EAA">
        <w:t xml:space="preserve">The Council reserves the right to alter the funding parameters as deemed appropriate. </w:t>
      </w:r>
    </w:p>
    <w:p w14:paraId="1AB2D2EF" w14:textId="63334F79" w:rsidR="008B0101" w:rsidRDefault="008B0101" w:rsidP="00245695">
      <w:pPr>
        <w:pStyle w:val="Heading2NR"/>
      </w:pPr>
      <w:bookmarkStart w:id="96" w:name="_Dissemination_and_Externalisation"/>
      <w:bookmarkStart w:id="97" w:name="_Toc144388012"/>
      <w:bookmarkEnd w:id="95"/>
      <w:bookmarkEnd w:id="96"/>
      <w:r>
        <w:t>Dissemination and Externalisation</w:t>
      </w:r>
      <w:bookmarkEnd w:id="97"/>
    </w:p>
    <w:p w14:paraId="0F09097C" w14:textId="571A0CC1" w:rsidR="00D2653C" w:rsidRPr="0043725C" w:rsidRDefault="00D2653C" w:rsidP="002C43CE">
      <w:pPr>
        <w:jc w:val="both"/>
      </w:pPr>
      <w:bookmarkStart w:id="98" w:name="_Ref308614106"/>
      <w:bookmarkStart w:id="99" w:name="_Hlk109914840"/>
      <w:r w:rsidRPr="0043725C">
        <w:t>All dissemination and publication of information in relation to the</w:t>
      </w:r>
      <w:r w:rsidR="00924CB9" w:rsidRPr="0043725C">
        <w:t xml:space="preserve"> proposal selected for award</w:t>
      </w:r>
      <w:r w:rsidRPr="0043725C">
        <w:t xml:space="preserve"> is to commence following the signing of the Grant Agreement. </w:t>
      </w:r>
    </w:p>
    <w:p w14:paraId="625F709A" w14:textId="08A3456E" w:rsidR="002F0951" w:rsidRPr="0043725C" w:rsidRDefault="002F0951" w:rsidP="002C43CE">
      <w:pPr>
        <w:jc w:val="both"/>
      </w:pPr>
      <w:r w:rsidRPr="0043725C">
        <w:t>Any articles and text material related to the project should include the</w:t>
      </w:r>
      <w:r w:rsidR="009E40D1" w:rsidRPr="0043725C">
        <w:t xml:space="preserve"> following</w:t>
      </w:r>
      <w:r w:rsidRPr="0043725C">
        <w:t xml:space="preserve"> words</w:t>
      </w:r>
      <w:r w:rsidR="009E40D1" w:rsidRPr="0043725C">
        <w:t>.</w:t>
      </w:r>
    </w:p>
    <w:p w14:paraId="026FACD9" w14:textId="75212F42" w:rsidR="002F0951" w:rsidRPr="0043725C" w:rsidRDefault="009E40D1" w:rsidP="00445FB6">
      <w:pPr>
        <w:jc w:val="center"/>
        <w:rPr>
          <w:b/>
          <w:bCs/>
        </w:rPr>
      </w:pPr>
      <w:r w:rsidRPr="0043725C">
        <w:rPr>
          <w:b/>
          <w:bCs/>
        </w:rPr>
        <w:t>“</w:t>
      </w:r>
      <w:r w:rsidR="002F0951" w:rsidRPr="0043725C">
        <w:rPr>
          <w:b/>
          <w:bCs/>
        </w:rPr>
        <w:t xml:space="preserve">Project </w:t>
      </w:r>
      <w:r w:rsidRPr="0043725C">
        <w:rPr>
          <w:b/>
          <w:bCs/>
          <w:i/>
          <w:iCs/>
        </w:rPr>
        <w:t>[</w:t>
      </w:r>
      <w:r w:rsidR="002F0951" w:rsidRPr="0043725C">
        <w:rPr>
          <w:b/>
          <w:bCs/>
          <w:i/>
          <w:iCs/>
        </w:rPr>
        <w:t>Project Name</w:t>
      </w:r>
      <w:r w:rsidRPr="0043725C">
        <w:rPr>
          <w:b/>
          <w:bCs/>
          <w:i/>
          <w:iCs/>
        </w:rPr>
        <w:t>]</w:t>
      </w:r>
      <w:r w:rsidR="002F0951" w:rsidRPr="0043725C">
        <w:rPr>
          <w:b/>
          <w:bCs/>
        </w:rPr>
        <w:t xml:space="preserve"> is part-financed by the Malta Council for Science and Technology through the </w:t>
      </w:r>
      <w:r w:rsidR="00297B70" w:rsidRPr="00297B70">
        <w:rPr>
          <w:b/>
          <w:bCs/>
        </w:rPr>
        <w:t>Sustainable Blue Economy Partnership that is supported by the European Union through Horizon Europe</w:t>
      </w:r>
      <w:r w:rsidRPr="0043725C">
        <w:rPr>
          <w:b/>
          <w:bCs/>
        </w:rPr>
        <w:t>.”</w:t>
      </w:r>
    </w:p>
    <w:p w14:paraId="1146BFB3" w14:textId="240F4652" w:rsidR="002F0951" w:rsidRPr="0043725C" w:rsidRDefault="002F0951" w:rsidP="002C43CE">
      <w:pPr>
        <w:jc w:val="both"/>
        <w:rPr>
          <w:lang w:eastAsia="en-GB"/>
        </w:rPr>
      </w:pPr>
      <w:r w:rsidRPr="0043725C">
        <w:rPr>
          <w:lang w:eastAsia="en-GB"/>
        </w:rPr>
        <w:t xml:space="preserve">Any websites or printed material related to the project should also include the Council logo, the </w:t>
      </w:r>
      <w:r w:rsidR="0088483E" w:rsidRPr="0088483E">
        <w:rPr>
          <w:b/>
          <w:bCs/>
        </w:rPr>
        <w:t>Sustainable Blue Economy Partnership Secretariat</w:t>
      </w:r>
      <w:r w:rsidR="004C6C30" w:rsidRPr="0088483E">
        <w:rPr>
          <w:lang w:eastAsia="en-GB"/>
        </w:rPr>
        <w:t xml:space="preserve"> </w:t>
      </w:r>
      <w:r w:rsidRPr="0043725C">
        <w:rPr>
          <w:lang w:eastAsia="en-GB"/>
        </w:rPr>
        <w:t>logo</w:t>
      </w:r>
      <w:r w:rsidR="00362CA7" w:rsidRPr="0043725C">
        <w:rPr>
          <w:lang w:eastAsia="en-GB"/>
        </w:rPr>
        <w:t>,</w:t>
      </w:r>
      <w:r w:rsidR="004C6C30" w:rsidRPr="0043725C">
        <w:rPr>
          <w:lang w:eastAsia="en-GB"/>
        </w:rPr>
        <w:t xml:space="preserve"> the ‘co-funded by the European Union’ logo with the EU flag together with </w:t>
      </w:r>
      <w:r w:rsidR="00DF6C28" w:rsidRPr="0043725C">
        <w:rPr>
          <w:lang w:eastAsia="en-GB"/>
        </w:rPr>
        <w:t xml:space="preserve">the words European Partnership as per </w:t>
      </w:r>
      <w:r w:rsidR="007332B6" w:rsidRPr="0043725C">
        <w:rPr>
          <w:lang w:eastAsia="en-GB"/>
        </w:rPr>
        <w:t>the Operational Guidelines for European Partnerships</w:t>
      </w:r>
      <w:r w:rsidRPr="0043725C">
        <w:rPr>
          <w:lang w:eastAsia="en-GB"/>
        </w:rPr>
        <w:t>.</w:t>
      </w:r>
    </w:p>
    <w:p w14:paraId="6234F8B7" w14:textId="06FB8783" w:rsidR="002F0951" w:rsidRPr="0043725C" w:rsidRDefault="002F0951" w:rsidP="002C43CE">
      <w:pPr>
        <w:jc w:val="both"/>
      </w:pPr>
      <w:bookmarkStart w:id="100" w:name="_Ref266445987"/>
      <w:bookmarkStart w:id="101" w:name="_Ref307922380"/>
      <w:r w:rsidRPr="0043725C">
        <w:t xml:space="preserve">During the term of Agreement and for five (5) years thereafter, the Applicant shall include and prominently feature the Council and </w:t>
      </w:r>
      <w:r w:rsidR="00497A2F" w:rsidRPr="00497A2F">
        <w:rPr>
          <w:b/>
          <w:bCs/>
        </w:rPr>
        <w:t xml:space="preserve">Sustainable Blue Economy Partnership </w:t>
      </w:r>
      <w:r w:rsidRPr="0043725C">
        <w:t>in any publicity related to the project</w:t>
      </w:r>
      <w:bookmarkEnd w:id="100"/>
      <w:r w:rsidRPr="0043725C">
        <w:t>.</w:t>
      </w:r>
      <w:bookmarkEnd w:id="101"/>
    </w:p>
    <w:p w14:paraId="237FFB53" w14:textId="03EFC292" w:rsidR="00DF02D2" w:rsidRPr="0043725C" w:rsidRDefault="002F0951" w:rsidP="002C43CE">
      <w:pPr>
        <w:jc w:val="both"/>
        <w:rPr>
          <w:lang w:eastAsia="en-GB"/>
        </w:rPr>
      </w:pPr>
      <w:r w:rsidRPr="0043725C">
        <w:rPr>
          <w:lang w:eastAsia="en-GB"/>
        </w:rPr>
        <w:t xml:space="preserve">All publicity material shall be vetted and approved by the Council </w:t>
      </w:r>
      <w:r w:rsidRPr="0043725C">
        <w:rPr>
          <w:u w:val="single"/>
          <w:lang w:eastAsia="en-GB"/>
        </w:rPr>
        <w:t>before</w:t>
      </w:r>
      <w:r w:rsidRPr="0043725C">
        <w:rPr>
          <w:lang w:eastAsia="en-GB"/>
        </w:rPr>
        <w:t xml:space="preserve"> publication. In the case where printed material is published without a mention of the initiative and the Council, the </w:t>
      </w:r>
      <w:r w:rsidR="007C34BA" w:rsidRPr="0043725C">
        <w:rPr>
          <w:lang w:eastAsia="en-GB"/>
        </w:rPr>
        <w:t>a</w:t>
      </w:r>
      <w:r w:rsidRPr="0043725C">
        <w:rPr>
          <w:lang w:eastAsia="en-GB"/>
        </w:rPr>
        <w:t xml:space="preserve">pplicant shall be obliged to </w:t>
      </w:r>
      <w:r w:rsidRPr="0043725C">
        <w:t xml:space="preserve">publish a correction at </w:t>
      </w:r>
      <w:r w:rsidR="003145EE" w:rsidRPr="0043725C">
        <w:t>their</w:t>
      </w:r>
      <w:r w:rsidRPr="0043725C">
        <w:t xml:space="preserve"> own expense in the subsequent issue of the publication</w:t>
      </w:r>
      <w:r w:rsidRPr="0043725C">
        <w:rPr>
          <w:lang w:eastAsia="en-GB"/>
        </w:rPr>
        <w:t>.</w:t>
      </w:r>
      <w:bookmarkEnd w:id="98"/>
    </w:p>
    <w:p w14:paraId="30987FED" w14:textId="7C94E603" w:rsidR="008B0101" w:rsidRDefault="008B0101" w:rsidP="00245695">
      <w:pPr>
        <w:pStyle w:val="Heading2NR"/>
      </w:pPr>
      <w:bookmarkStart w:id="102" w:name="_Reporting"/>
      <w:bookmarkStart w:id="103" w:name="_Toc144388013"/>
      <w:bookmarkEnd w:id="99"/>
      <w:bookmarkEnd w:id="102"/>
      <w:r>
        <w:t>Reporting</w:t>
      </w:r>
      <w:bookmarkEnd w:id="103"/>
      <w:r>
        <w:t xml:space="preserve"> </w:t>
      </w:r>
    </w:p>
    <w:p w14:paraId="2BB9D9DB" w14:textId="4DC273C5" w:rsidR="00330CFE" w:rsidRPr="00F55768" w:rsidRDefault="00330CFE" w:rsidP="00330CFE">
      <w:pPr>
        <w:jc w:val="both"/>
      </w:pPr>
      <w:bookmarkStart w:id="104" w:name="_Hlk144459108"/>
      <w:r w:rsidRPr="00F55768">
        <w:t xml:space="preserve">An Interim </w:t>
      </w:r>
      <w:r w:rsidRPr="00F55768">
        <w:rPr>
          <w:b/>
          <w:bCs/>
        </w:rPr>
        <w:t>Technical Report</w:t>
      </w:r>
      <w:r w:rsidRPr="00F55768">
        <w:t xml:space="preserve"> and </w:t>
      </w:r>
      <w:r w:rsidRPr="00F55768">
        <w:rPr>
          <w:b/>
          <w:bCs/>
        </w:rPr>
        <w:t>Financial Report</w:t>
      </w:r>
      <w:r w:rsidRPr="00F55768">
        <w:t xml:space="preserve"> are to be presented to the Council at the mid-point of the project.  </w:t>
      </w:r>
    </w:p>
    <w:p w14:paraId="13E78280" w14:textId="48ABAC19" w:rsidR="00330CFE" w:rsidRPr="00F55768" w:rsidRDefault="00330CFE" w:rsidP="00330CFE">
      <w:pPr>
        <w:jc w:val="both"/>
      </w:pPr>
      <w:r w:rsidRPr="00F55768">
        <w:t xml:space="preserve">On the last day of the project, the Project Contact Point is required to submit an </w:t>
      </w:r>
      <w:r w:rsidRPr="00F55768">
        <w:rPr>
          <w:b/>
          <w:bCs/>
        </w:rPr>
        <w:t>End of Project</w:t>
      </w:r>
      <w:r w:rsidRPr="00F55768">
        <w:t xml:space="preserve"> </w:t>
      </w:r>
      <w:r w:rsidRPr="00F55768">
        <w:rPr>
          <w:b/>
          <w:bCs/>
        </w:rPr>
        <w:t>Technical Report</w:t>
      </w:r>
      <w:r w:rsidRPr="00F55768">
        <w:t>. The</w:t>
      </w:r>
      <w:r w:rsidRPr="00F55768">
        <w:rPr>
          <w:b/>
          <w:bCs/>
        </w:rPr>
        <w:t xml:space="preserve"> End of Project Audited Financial Report</w:t>
      </w:r>
      <w:r w:rsidRPr="00F55768">
        <w:t xml:space="preserve"> covering the work and expenditure undertaken during the entire project shall need to be submitted up to </w:t>
      </w:r>
      <w:r w:rsidR="006F501B">
        <w:t>eight (</w:t>
      </w:r>
      <w:r w:rsidRPr="00F55768">
        <w:t>8</w:t>
      </w:r>
      <w:r w:rsidR="006F501B">
        <w:t>)</w:t>
      </w:r>
      <w:r w:rsidRPr="00F55768">
        <w:t xml:space="preserve"> weeks from the stipulated end of project date.</w:t>
      </w:r>
    </w:p>
    <w:p w14:paraId="637C0CD0" w14:textId="078ADC02" w:rsidR="00330CFE" w:rsidRDefault="00330CFE" w:rsidP="00330CFE">
      <w:pPr>
        <w:jc w:val="both"/>
      </w:pPr>
      <w:r w:rsidRPr="00F55768">
        <w:t xml:space="preserve">The Project Contact Point shall also set a schedule for periodical progress meetings with the Council to take place. During such meetings, beneficiaries should verbally update MCST on progress via a presentation. </w:t>
      </w:r>
      <w:bookmarkStart w:id="105" w:name="_Hlk128061210"/>
    </w:p>
    <w:p w14:paraId="7C9FA496" w14:textId="49719CF4" w:rsidR="00142AC2" w:rsidRPr="00F55768" w:rsidRDefault="00142AC2" w:rsidP="00330CFE">
      <w:pPr>
        <w:jc w:val="both"/>
      </w:pPr>
      <w:r>
        <w:t xml:space="preserve">The following example is based on a project timeline of </w:t>
      </w:r>
      <w:r w:rsidR="001C2D06">
        <w:t>36</w:t>
      </w:r>
      <w:r>
        <w:t xml:space="preserve"> months:</w:t>
      </w:r>
    </w:p>
    <w:tbl>
      <w:tblPr>
        <w:tblStyle w:val="GridTable6ColourfulAccent1"/>
        <w:tblW w:w="9299" w:type="dxa"/>
        <w:tblLook w:val="04A0" w:firstRow="1" w:lastRow="0" w:firstColumn="1" w:lastColumn="0" w:noHBand="0" w:noVBand="1"/>
      </w:tblPr>
      <w:tblGrid>
        <w:gridCol w:w="3311"/>
        <w:gridCol w:w="2105"/>
        <w:gridCol w:w="3883"/>
      </w:tblGrid>
      <w:tr w:rsidR="00330CFE" w:rsidRPr="00F55768" w14:paraId="4D50F3CB" w14:textId="77777777" w:rsidTr="00EF24DC">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311" w:type="dxa"/>
          </w:tcPr>
          <w:p w14:paraId="29047688" w14:textId="77777777" w:rsidR="00330CFE" w:rsidRPr="00F55768" w:rsidRDefault="00330CFE" w:rsidP="00EF24DC">
            <w:pPr>
              <w:jc w:val="center"/>
              <w:rPr>
                <w:b w:val="0"/>
                <w:bCs w:val="0"/>
              </w:rPr>
            </w:pPr>
            <w:r w:rsidRPr="00F55768">
              <w:t>Meetings</w:t>
            </w:r>
          </w:p>
        </w:tc>
        <w:tc>
          <w:tcPr>
            <w:tcW w:w="2105" w:type="dxa"/>
          </w:tcPr>
          <w:p w14:paraId="2B44199F" w14:textId="77777777" w:rsidR="00330CFE" w:rsidRPr="00F55768" w:rsidRDefault="00330CFE" w:rsidP="00EF24DC">
            <w:pPr>
              <w:jc w:val="center"/>
              <w:cnfStyle w:val="100000000000" w:firstRow="1" w:lastRow="0" w:firstColumn="0" w:lastColumn="0" w:oddVBand="0" w:evenVBand="0" w:oddHBand="0" w:evenHBand="0" w:firstRowFirstColumn="0" w:firstRowLastColumn="0" w:lastRowFirstColumn="0" w:lastRowLastColumn="0"/>
              <w:rPr>
                <w:b w:val="0"/>
                <w:bCs w:val="0"/>
              </w:rPr>
            </w:pPr>
            <w:r w:rsidRPr="00F55768">
              <w:t>Project Timeline*</w:t>
            </w:r>
          </w:p>
        </w:tc>
        <w:tc>
          <w:tcPr>
            <w:tcW w:w="3883" w:type="dxa"/>
          </w:tcPr>
          <w:p w14:paraId="6E97B6E9" w14:textId="77777777" w:rsidR="00330CFE" w:rsidRPr="00F55768" w:rsidRDefault="00330CFE" w:rsidP="00EF24DC">
            <w:pPr>
              <w:jc w:val="center"/>
              <w:cnfStyle w:val="100000000000" w:firstRow="1" w:lastRow="0" w:firstColumn="0" w:lastColumn="0" w:oddVBand="0" w:evenVBand="0" w:oddHBand="0" w:evenHBand="0" w:firstRowFirstColumn="0" w:firstRowLastColumn="0" w:lastRowFirstColumn="0" w:lastRowLastColumn="0"/>
              <w:rPr>
                <w:b w:val="0"/>
                <w:bCs w:val="0"/>
              </w:rPr>
            </w:pPr>
            <w:r w:rsidRPr="00F55768">
              <w:t>Reports</w:t>
            </w:r>
          </w:p>
        </w:tc>
      </w:tr>
      <w:tr w:rsidR="00330CFE" w:rsidRPr="00F55768" w14:paraId="79B81093" w14:textId="77777777" w:rsidTr="00EF24D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311" w:type="dxa"/>
          </w:tcPr>
          <w:p w14:paraId="35A582FF" w14:textId="77777777" w:rsidR="00330CFE" w:rsidRPr="00734F5A" w:rsidRDefault="00330CFE" w:rsidP="00EF24DC">
            <w:pPr>
              <w:jc w:val="center"/>
              <w:rPr>
                <w:b w:val="0"/>
                <w:bCs w:val="0"/>
                <w:color w:val="auto"/>
              </w:rPr>
            </w:pPr>
            <w:r w:rsidRPr="00734F5A">
              <w:rPr>
                <w:b w:val="0"/>
                <w:bCs w:val="0"/>
                <w:color w:val="auto"/>
              </w:rPr>
              <w:t>Progress Meeting</w:t>
            </w:r>
          </w:p>
        </w:tc>
        <w:tc>
          <w:tcPr>
            <w:tcW w:w="2105" w:type="dxa"/>
          </w:tcPr>
          <w:p w14:paraId="299F38B8" w14:textId="2F87AEA4" w:rsidR="00330CFE" w:rsidRPr="00734F5A" w:rsidRDefault="00330CFE" w:rsidP="00EF24DC">
            <w:pPr>
              <w:jc w:val="center"/>
              <w:cnfStyle w:val="000000100000" w:firstRow="0" w:lastRow="0" w:firstColumn="0" w:lastColumn="0" w:oddVBand="0" w:evenVBand="0" w:oddHBand="1" w:evenHBand="0" w:firstRowFirstColumn="0" w:firstRowLastColumn="0" w:lastRowFirstColumn="0" w:lastRowLastColumn="0"/>
              <w:rPr>
                <w:color w:val="auto"/>
              </w:rPr>
            </w:pPr>
            <w:r w:rsidRPr="00734F5A">
              <w:rPr>
                <w:color w:val="auto"/>
              </w:rPr>
              <w:t xml:space="preserve">Month </w:t>
            </w:r>
            <w:r w:rsidR="00991218" w:rsidRPr="00734F5A">
              <w:rPr>
                <w:color w:val="auto"/>
              </w:rPr>
              <w:t>6</w:t>
            </w:r>
          </w:p>
        </w:tc>
        <w:tc>
          <w:tcPr>
            <w:tcW w:w="3883" w:type="dxa"/>
          </w:tcPr>
          <w:p w14:paraId="5C4FBAA4" w14:textId="77777777" w:rsidR="00330CFE" w:rsidRPr="00734F5A" w:rsidRDefault="00330CFE" w:rsidP="00EF24DC">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330CFE" w:rsidRPr="00F55768" w14:paraId="44F24EC7" w14:textId="77777777" w:rsidTr="00EF24DC">
        <w:trPr>
          <w:trHeight w:val="371"/>
        </w:trPr>
        <w:tc>
          <w:tcPr>
            <w:cnfStyle w:val="001000000000" w:firstRow="0" w:lastRow="0" w:firstColumn="1" w:lastColumn="0" w:oddVBand="0" w:evenVBand="0" w:oddHBand="0" w:evenHBand="0" w:firstRowFirstColumn="0" w:firstRowLastColumn="0" w:lastRowFirstColumn="0" w:lastRowLastColumn="0"/>
            <w:tcW w:w="3311" w:type="dxa"/>
          </w:tcPr>
          <w:p w14:paraId="38C628EB" w14:textId="09CD2482" w:rsidR="00330CFE" w:rsidRPr="00734F5A" w:rsidRDefault="00330CFE" w:rsidP="00EF24DC">
            <w:pPr>
              <w:jc w:val="center"/>
              <w:rPr>
                <w:b w:val="0"/>
                <w:bCs w:val="0"/>
                <w:color w:val="auto"/>
              </w:rPr>
            </w:pPr>
            <w:r w:rsidRPr="00734F5A">
              <w:rPr>
                <w:b w:val="0"/>
                <w:bCs w:val="0"/>
                <w:color w:val="auto"/>
              </w:rPr>
              <w:t>Progress Meeting</w:t>
            </w:r>
          </w:p>
        </w:tc>
        <w:tc>
          <w:tcPr>
            <w:tcW w:w="2105" w:type="dxa"/>
          </w:tcPr>
          <w:p w14:paraId="251C844F" w14:textId="77777777" w:rsidR="00330CFE" w:rsidRPr="00734F5A" w:rsidRDefault="00330CFE" w:rsidP="00EF24DC">
            <w:pPr>
              <w:jc w:val="center"/>
              <w:cnfStyle w:val="000000000000" w:firstRow="0" w:lastRow="0" w:firstColumn="0" w:lastColumn="0" w:oddVBand="0" w:evenVBand="0" w:oddHBand="0" w:evenHBand="0" w:firstRowFirstColumn="0" w:firstRowLastColumn="0" w:lastRowFirstColumn="0" w:lastRowLastColumn="0"/>
              <w:rPr>
                <w:color w:val="auto"/>
              </w:rPr>
            </w:pPr>
            <w:r w:rsidRPr="00734F5A">
              <w:rPr>
                <w:color w:val="auto"/>
              </w:rPr>
              <w:t>Month 12</w:t>
            </w:r>
          </w:p>
        </w:tc>
        <w:tc>
          <w:tcPr>
            <w:tcW w:w="3883" w:type="dxa"/>
          </w:tcPr>
          <w:p w14:paraId="520C825F" w14:textId="328F95C6" w:rsidR="00330CFE" w:rsidRPr="00734F5A" w:rsidRDefault="00330CFE" w:rsidP="00EF24DC">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330CFE" w:rsidRPr="00F55768" w14:paraId="058A736E" w14:textId="77777777" w:rsidTr="00EF24D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311" w:type="dxa"/>
          </w:tcPr>
          <w:p w14:paraId="1EC50116" w14:textId="77777777" w:rsidR="00330CFE" w:rsidRPr="00734F5A" w:rsidRDefault="00330CFE" w:rsidP="00EF24DC">
            <w:pPr>
              <w:jc w:val="center"/>
              <w:rPr>
                <w:b w:val="0"/>
                <w:bCs w:val="0"/>
                <w:color w:val="auto"/>
              </w:rPr>
            </w:pPr>
            <w:r w:rsidRPr="00734F5A">
              <w:rPr>
                <w:b w:val="0"/>
                <w:bCs w:val="0"/>
                <w:color w:val="auto"/>
              </w:rPr>
              <w:t>Progress Meeting</w:t>
            </w:r>
          </w:p>
        </w:tc>
        <w:tc>
          <w:tcPr>
            <w:tcW w:w="2105" w:type="dxa"/>
          </w:tcPr>
          <w:p w14:paraId="06C765D6" w14:textId="51FE52C7" w:rsidR="00330CFE" w:rsidRPr="00734F5A" w:rsidRDefault="00330CFE" w:rsidP="00EF24DC">
            <w:pPr>
              <w:jc w:val="center"/>
              <w:cnfStyle w:val="000000100000" w:firstRow="0" w:lastRow="0" w:firstColumn="0" w:lastColumn="0" w:oddVBand="0" w:evenVBand="0" w:oddHBand="1" w:evenHBand="0" w:firstRowFirstColumn="0" w:firstRowLastColumn="0" w:lastRowFirstColumn="0" w:lastRowLastColumn="0"/>
              <w:rPr>
                <w:color w:val="auto"/>
              </w:rPr>
            </w:pPr>
            <w:r w:rsidRPr="00734F5A">
              <w:rPr>
                <w:color w:val="auto"/>
              </w:rPr>
              <w:t>Month 1</w:t>
            </w:r>
            <w:r w:rsidR="00991218" w:rsidRPr="00734F5A">
              <w:rPr>
                <w:color w:val="auto"/>
              </w:rPr>
              <w:t>8</w:t>
            </w:r>
          </w:p>
        </w:tc>
        <w:tc>
          <w:tcPr>
            <w:tcW w:w="3883" w:type="dxa"/>
          </w:tcPr>
          <w:p w14:paraId="2A9A891A" w14:textId="7ACC4594" w:rsidR="00330CFE" w:rsidRPr="00734F5A" w:rsidRDefault="00A3452D" w:rsidP="00EF24DC">
            <w:pPr>
              <w:jc w:val="center"/>
              <w:cnfStyle w:val="000000100000" w:firstRow="0" w:lastRow="0" w:firstColumn="0" w:lastColumn="0" w:oddVBand="0" w:evenVBand="0" w:oddHBand="1" w:evenHBand="0" w:firstRowFirstColumn="0" w:firstRowLastColumn="0" w:lastRowFirstColumn="0" w:lastRowLastColumn="0"/>
              <w:rPr>
                <w:color w:val="auto"/>
              </w:rPr>
            </w:pPr>
            <w:r w:rsidRPr="00734F5A">
              <w:rPr>
                <w:color w:val="auto"/>
              </w:rPr>
              <w:t>Interim Technical and Financial Report</w:t>
            </w:r>
          </w:p>
        </w:tc>
      </w:tr>
      <w:tr w:rsidR="00A3452D" w:rsidRPr="00F55768" w14:paraId="0E97BC29" w14:textId="77777777" w:rsidTr="00EF24DC">
        <w:trPr>
          <w:trHeight w:val="371"/>
        </w:trPr>
        <w:tc>
          <w:tcPr>
            <w:cnfStyle w:val="001000000000" w:firstRow="0" w:lastRow="0" w:firstColumn="1" w:lastColumn="0" w:oddVBand="0" w:evenVBand="0" w:oddHBand="0" w:evenHBand="0" w:firstRowFirstColumn="0" w:firstRowLastColumn="0" w:lastRowFirstColumn="0" w:lastRowLastColumn="0"/>
            <w:tcW w:w="3311" w:type="dxa"/>
          </w:tcPr>
          <w:p w14:paraId="0BD8F35A" w14:textId="0D6963F5" w:rsidR="00A3452D" w:rsidRPr="000668FB" w:rsidRDefault="00A3452D" w:rsidP="00EF24DC">
            <w:pPr>
              <w:jc w:val="center"/>
              <w:rPr>
                <w:b w:val="0"/>
                <w:bCs w:val="0"/>
              </w:rPr>
            </w:pPr>
            <w:r>
              <w:rPr>
                <w:b w:val="0"/>
                <w:bCs w:val="0"/>
              </w:rPr>
              <w:t>Progress Meeting</w:t>
            </w:r>
          </w:p>
        </w:tc>
        <w:tc>
          <w:tcPr>
            <w:tcW w:w="2105" w:type="dxa"/>
          </w:tcPr>
          <w:p w14:paraId="1CFC7A19" w14:textId="6D9F5BF2" w:rsidR="00A3452D" w:rsidRPr="00734F5A" w:rsidRDefault="00B938EE" w:rsidP="00EF24DC">
            <w:pPr>
              <w:jc w:val="center"/>
              <w:cnfStyle w:val="000000000000" w:firstRow="0" w:lastRow="0" w:firstColumn="0" w:lastColumn="0" w:oddVBand="0" w:evenVBand="0" w:oddHBand="0" w:evenHBand="0" w:firstRowFirstColumn="0" w:firstRowLastColumn="0" w:lastRowFirstColumn="0" w:lastRowLastColumn="0"/>
            </w:pPr>
            <w:r>
              <w:t>Month 24</w:t>
            </w:r>
          </w:p>
        </w:tc>
        <w:tc>
          <w:tcPr>
            <w:tcW w:w="3883" w:type="dxa"/>
          </w:tcPr>
          <w:p w14:paraId="1CE4BF9D" w14:textId="77777777" w:rsidR="00A3452D" w:rsidRPr="00734F5A" w:rsidRDefault="00A3452D" w:rsidP="00EF24DC">
            <w:pPr>
              <w:jc w:val="center"/>
              <w:cnfStyle w:val="000000000000" w:firstRow="0" w:lastRow="0" w:firstColumn="0" w:lastColumn="0" w:oddVBand="0" w:evenVBand="0" w:oddHBand="0" w:evenHBand="0" w:firstRowFirstColumn="0" w:firstRowLastColumn="0" w:lastRowFirstColumn="0" w:lastRowLastColumn="0"/>
            </w:pPr>
          </w:p>
        </w:tc>
      </w:tr>
      <w:tr w:rsidR="00330CFE" w:rsidRPr="00F55768" w14:paraId="348095E6" w14:textId="77777777" w:rsidTr="00EF24D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311" w:type="dxa"/>
          </w:tcPr>
          <w:p w14:paraId="087B3AA4" w14:textId="3C777A67" w:rsidR="00330CFE" w:rsidRPr="00734F5A" w:rsidRDefault="00330CFE" w:rsidP="00EF24DC">
            <w:pPr>
              <w:jc w:val="center"/>
              <w:rPr>
                <w:b w:val="0"/>
                <w:bCs w:val="0"/>
                <w:color w:val="auto"/>
              </w:rPr>
            </w:pPr>
            <w:r w:rsidRPr="00734F5A">
              <w:rPr>
                <w:b w:val="0"/>
                <w:bCs w:val="0"/>
                <w:color w:val="auto"/>
              </w:rPr>
              <w:lastRenderedPageBreak/>
              <w:t>Progress Meeting</w:t>
            </w:r>
          </w:p>
        </w:tc>
        <w:tc>
          <w:tcPr>
            <w:tcW w:w="2105" w:type="dxa"/>
          </w:tcPr>
          <w:p w14:paraId="7A85609E" w14:textId="0F4D5675" w:rsidR="00330CFE" w:rsidRPr="00734F5A" w:rsidRDefault="00330CFE" w:rsidP="00EF24DC">
            <w:pPr>
              <w:jc w:val="center"/>
              <w:cnfStyle w:val="000000100000" w:firstRow="0" w:lastRow="0" w:firstColumn="0" w:lastColumn="0" w:oddVBand="0" w:evenVBand="0" w:oddHBand="1" w:evenHBand="0" w:firstRowFirstColumn="0" w:firstRowLastColumn="0" w:lastRowFirstColumn="0" w:lastRowLastColumn="0"/>
              <w:rPr>
                <w:color w:val="auto"/>
              </w:rPr>
            </w:pPr>
            <w:r w:rsidRPr="00734F5A">
              <w:rPr>
                <w:color w:val="auto"/>
              </w:rPr>
              <w:t xml:space="preserve">Month </w:t>
            </w:r>
            <w:r w:rsidR="00B938EE">
              <w:rPr>
                <w:color w:val="auto"/>
              </w:rPr>
              <w:t>30</w:t>
            </w:r>
          </w:p>
        </w:tc>
        <w:tc>
          <w:tcPr>
            <w:tcW w:w="3883" w:type="dxa"/>
          </w:tcPr>
          <w:p w14:paraId="69D892B2" w14:textId="4900C68A" w:rsidR="00330CFE" w:rsidRPr="00734F5A" w:rsidRDefault="00330CFE" w:rsidP="00EF24DC">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330CFE" w:rsidRPr="00F55768" w14:paraId="7D4AC194" w14:textId="77777777" w:rsidTr="00EF24DC">
        <w:trPr>
          <w:trHeight w:val="371"/>
        </w:trPr>
        <w:tc>
          <w:tcPr>
            <w:cnfStyle w:val="001000000000" w:firstRow="0" w:lastRow="0" w:firstColumn="1" w:lastColumn="0" w:oddVBand="0" w:evenVBand="0" w:oddHBand="0" w:evenHBand="0" w:firstRowFirstColumn="0" w:firstRowLastColumn="0" w:lastRowFirstColumn="0" w:lastRowLastColumn="0"/>
            <w:tcW w:w="3311" w:type="dxa"/>
          </w:tcPr>
          <w:p w14:paraId="44036D39" w14:textId="15BF7ED3" w:rsidR="00330CFE" w:rsidRPr="00734F5A" w:rsidRDefault="00B938EE" w:rsidP="00EF24DC">
            <w:pPr>
              <w:jc w:val="center"/>
              <w:rPr>
                <w:b w:val="0"/>
                <w:bCs w:val="0"/>
                <w:color w:val="auto"/>
              </w:rPr>
            </w:pPr>
            <w:r>
              <w:rPr>
                <w:b w:val="0"/>
                <w:bCs w:val="0"/>
                <w:color w:val="auto"/>
              </w:rPr>
              <w:t>Progress Meeting</w:t>
            </w:r>
          </w:p>
        </w:tc>
        <w:tc>
          <w:tcPr>
            <w:tcW w:w="2105" w:type="dxa"/>
          </w:tcPr>
          <w:p w14:paraId="52820749" w14:textId="3DCD7D51" w:rsidR="00330CFE" w:rsidRPr="00734F5A" w:rsidRDefault="00330CFE" w:rsidP="00EF24DC">
            <w:pPr>
              <w:jc w:val="center"/>
              <w:cnfStyle w:val="000000000000" w:firstRow="0" w:lastRow="0" w:firstColumn="0" w:lastColumn="0" w:oddVBand="0" w:evenVBand="0" w:oddHBand="0" w:evenHBand="0" w:firstRowFirstColumn="0" w:firstRowLastColumn="0" w:lastRowFirstColumn="0" w:lastRowLastColumn="0"/>
              <w:rPr>
                <w:color w:val="auto"/>
              </w:rPr>
            </w:pPr>
            <w:r w:rsidRPr="00734F5A">
              <w:rPr>
                <w:color w:val="auto"/>
              </w:rPr>
              <w:t xml:space="preserve">Month </w:t>
            </w:r>
            <w:r w:rsidR="00B938EE">
              <w:rPr>
                <w:color w:val="auto"/>
              </w:rPr>
              <w:t>3</w:t>
            </w:r>
            <w:r w:rsidRPr="00734F5A">
              <w:rPr>
                <w:color w:val="auto"/>
              </w:rPr>
              <w:t>6</w:t>
            </w:r>
          </w:p>
        </w:tc>
        <w:tc>
          <w:tcPr>
            <w:tcW w:w="3883" w:type="dxa"/>
          </w:tcPr>
          <w:p w14:paraId="615E64B8" w14:textId="6BDAEE9C" w:rsidR="00330CFE" w:rsidRPr="00734F5A" w:rsidRDefault="00B938EE" w:rsidP="00EF24DC">
            <w:pPr>
              <w:jc w:val="center"/>
              <w:cnfStyle w:val="000000000000" w:firstRow="0" w:lastRow="0" w:firstColumn="0" w:lastColumn="0" w:oddVBand="0" w:evenVBand="0" w:oddHBand="0" w:evenHBand="0" w:firstRowFirstColumn="0" w:firstRowLastColumn="0" w:lastRowFirstColumn="0" w:lastRowLastColumn="0"/>
              <w:rPr>
                <w:color w:val="auto"/>
              </w:rPr>
            </w:pPr>
            <w:r w:rsidRPr="00734F5A">
              <w:rPr>
                <w:color w:val="auto"/>
              </w:rPr>
              <w:t>End of Project Technical Report</w:t>
            </w:r>
            <w:r w:rsidRPr="00734F5A" w:rsidDel="00B938EE">
              <w:rPr>
                <w:color w:val="auto"/>
              </w:rPr>
              <w:t xml:space="preserve"> </w:t>
            </w:r>
          </w:p>
        </w:tc>
      </w:tr>
      <w:tr w:rsidR="00B938EE" w:rsidRPr="00F55768" w14:paraId="19951576" w14:textId="77777777" w:rsidTr="00EF24D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311" w:type="dxa"/>
          </w:tcPr>
          <w:p w14:paraId="225D6581" w14:textId="77777777" w:rsidR="00B938EE" w:rsidRDefault="00B938EE" w:rsidP="00EF24DC">
            <w:pPr>
              <w:jc w:val="center"/>
              <w:rPr>
                <w:b w:val="0"/>
                <w:bCs w:val="0"/>
              </w:rPr>
            </w:pPr>
          </w:p>
        </w:tc>
        <w:tc>
          <w:tcPr>
            <w:tcW w:w="2105" w:type="dxa"/>
          </w:tcPr>
          <w:p w14:paraId="740BBEBB" w14:textId="17F67843" w:rsidR="00B938EE" w:rsidRPr="00734F5A" w:rsidRDefault="00B938EE" w:rsidP="00EF24DC">
            <w:pPr>
              <w:jc w:val="center"/>
              <w:cnfStyle w:val="000000100000" w:firstRow="0" w:lastRow="0" w:firstColumn="0" w:lastColumn="0" w:oddVBand="0" w:evenVBand="0" w:oddHBand="1" w:evenHBand="0" w:firstRowFirstColumn="0" w:firstRowLastColumn="0" w:lastRowFirstColumn="0" w:lastRowLastColumn="0"/>
            </w:pPr>
            <w:r>
              <w:t>Month 38</w:t>
            </w:r>
          </w:p>
        </w:tc>
        <w:tc>
          <w:tcPr>
            <w:tcW w:w="3883" w:type="dxa"/>
          </w:tcPr>
          <w:p w14:paraId="01A106F8" w14:textId="7BD45D71" w:rsidR="00B938EE" w:rsidRPr="00734F5A" w:rsidRDefault="00B938EE" w:rsidP="00EF24DC">
            <w:pPr>
              <w:jc w:val="center"/>
              <w:cnfStyle w:val="000000100000" w:firstRow="0" w:lastRow="0" w:firstColumn="0" w:lastColumn="0" w:oddVBand="0" w:evenVBand="0" w:oddHBand="1" w:evenHBand="0" w:firstRowFirstColumn="0" w:firstRowLastColumn="0" w:lastRowFirstColumn="0" w:lastRowLastColumn="0"/>
            </w:pPr>
            <w:r w:rsidRPr="00734F5A">
              <w:rPr>
                <w:color w:val="auto"/>
              </w:rPr>
              <w:t>End of Project Financial Report</w:t>
            </w:r>
          </w:p>
        </w:tc>
      </w:tr>
    </w:tbl>
    <w:p w14:paraId="37F149B2" w14:textId="77777777" w:rsidR="00330CFE" w:rsidRPr="00F55768" w:rsidRDefault="00330CFE" w:rsidP="00330CFE">
      <w:pPr>
        <w:jc w:val="both"/>
      </w:pPr>
      <w:r w:rsidRPr="00F55768">
        <w:t>*</w:t>
      </w:r>
      <w:r w:rsidRPr="00F55768">
        <w:rPr>
          <w:i/>
          <w:iCs/>
        </w:rPr>
        <w:t>The project timeline may vary according to the project duration.</w:t>
      </w:r>
      <w:r w:rsidRPr="00F55768">
        <w:t xml:space="preserve"> </w:t>
      </w:r>
    </w:p>
    <w:bookmarkEnd w:id="105"/>
    <w:p w14:paraId="3EA5001D" w14:textId="77777777" w:rsidR="00330CFE" w:rsidRPr="00F55768" w:rsidRDefault="00330CFE" w:rsidP="00330CFE">
      <w:pPr>
        <w:jc w:val="both"/>
      </w:pPr>
      <w:r w:rsidRPr="00F55768">
        <w:t>The Interim Technical and Financial Reports shall contain the following details:</w:t>
      </w:r>
    </w:p>
    <w:bookmarkEnd w:id="104"/>
    <w:p w14:paraId="5B023931" w14:textId="77777777" w:rsidR="00330CFE" w:rsidRPr="00F55768" w:rsidRDefault="00330CFE" w:rsidP="00330CFE">
      <w:pPr>
        <w:pStyle w:val="ListParagraph"/>
        <w:numPr>
          <w:ilvl w:val="0"/>
          <w:numId w:val="22"/>
        </w:numPr>
        <w:jc w:val="both"/>
      </w:pPr>
      <w:r w:rsidRPr="00F55768">
        <w:t>An overview of project activity and achievements compared with the originally submitted application</w:t>
      </w:r>
      <w:r w:rsidRPr="00F55768">
        <w:rPr>
          <w:rFonts w:cs="Arial"/>
          <w:color w:val="000000"/>
        </w:rPr>
        <w:t>.</w:t>
      </w:r>
      <w:r w:rsidRPr="00F55768">
        <w:t xml:space="preserve"> </w:t>
      </w:r>
    </w:p>
    <w:p w14:paraId="7F58F2C6" w14:textId="6DD0B618" w:rsidR="00330CFE" w:rsidRPr="00F55768" w:rsidRDefault="00330CFE" w:rsidP="00330CFE">
      <w:pPr>
        <w:pStyle w:val="ListParagraph"/>
        <w:numPr>
          <w:ilvl w:val="0"/>
          <w:numId w:val="22"/>
        </w:numPr>
        <w:jc w:val="both"/>
      </w:pPr>
      <w:r w:rsidRPr="00F55768">
        <w:t>An account of actual expenditure over the first half of the project compared with the originally submitted budgeted expenditure. All financial reports must be signed by the person responsible for the financial management and assembled as per the instructions in the Grant Agreement.</w:t>
      </w:r>
    </w:p>
    <w:p w14:paraId="12669E4D" w14:textId="77777777" w:rsidR="00330CFE" w:rsidRPr="00F55768" w:rsidRDefault="00330CFE" w:rsidP="00330CFE">
      <w:pPr>
        <w:pStyle w:val="ListParagraph"/>
        <w:numPr>
          <w:ilvl w:val="0"/>
          <w:numId w:val="22"/>
        </w:numPr>
        <w:jc w:val="both"/>
      </w:pPr>
      <w:r w:rsidRPr="00F55768">
        <w:t xml:space="preserve">An updated forecast of project activity and projected achievements for the remaining half of the project. </w:t>
      </w:r>
    </w:p>
    <w:p w14:paraId="05D3B9EE" w14:textId="77777777" w:rsidR="00330CFE" w:rsidRPr="00F55768" w:rsidRDefault="00330CFE" w:rsidP="00330CFE">
      <w:pPr>
        <w:pStyle w:val="ListParagraph"/>
        <w:numPr>
          <w:ilvl w:val="0"/>
          <w:numId w:val="22"/>
        </w:numPr>
        <w:jc w:val="both"/>
      </w:pPr>
      <w:r w:rsidRPr="00F55768">
        <w:t xml:space="preserve">An updated forecast of projected expenditure for the remaining half of the project. </w:t>
      </w:r>
    </w:p>
    <w:p w14:paraId="26909DA7" w14:textId="6BA0B65E" w:rsidR="00330CFE" w:rsidRPr="00F55768" w:rsidRDefault="00330CFE" w:rsidP="00330CFE">
      <w:pPr>
        <w:jc w:val="both"/>
      </w:pPr>
      <w:r w:rsidRPr="00F55768">
        <w:t xml:space="preserve">The End of Project Technical and Financial Reports shall contain </w:t>
      </w:r>
      <w:r w:rsidR="00F55768" w:rsidRPr="00F55768">
        <w:t>the details listed</w:t>
      </w:r>
      <w:r w:rsidRPr="00F55768">
        <w:t xml:space="preserve"> above as well as the financial audited report</w:t>
      </w:r>
      <w:r w:rsidR="00F55768">
        <w:t xml:space="preserve"> details</w:t>
      </w:r>
      <w:r w:rsidRPr="00F55768">
        <w:t xml:space="preserve"> as </w:t>
      </w:r>
      <w:r w:rsidR="00F55768">
        <w:t>requested</w:t>
      </w:r>
      <w:r w:rsidRPr="00F55768">
        <w:t xml:space="preserve"> below. </w:t>
      </w:r>
    </w:p>
    <w:p w14:paraId="14FCE05E" w14:textId="77777777" w:rsidR="00330CFE" w:rsidRPr="00F55768" w:rsidRDefault="00330CFE" w:rsidP="00330CFE">
      <w:pPr>
        <w:jc w:val="both"/>
      </w:pPr>
      <w:r w:rsidRPr="00F55768">
        <w:t>The audit will consist of, at least, the following checks:</w:t>
      </w:r>
    </w:p>
    <w:p w14:paraId="443841AD" w14:textId="77777777" w:rsidR="00330CFE" w:rsidRPr="00F55768" w:rsidRDefault="00330CFE" w:rsidP="00330CFE">
      <w:pPr>
        <w:pStyle w:val="ListParagraph"/>
        <w:numPr>
          <w:ilvl w:val="0"/>
          <w:numId w:val="23"/>
        </w:numPr>
        <w:autoSpaceDE w:val="0"/>
        <w:autoSpaceDN w:val="0"/>
        <w:adjustRightInd w:val="0"/>
        <w:spacing w:after="130" w:line="240" w:lineRule="exact"/>
        <w:contextualSpacing w:val="0"/>
        <w:jc w:val="both"/>
        <w:rPr>
          <w:rFonts w:cs="Arial"/>
          <w:color w:val="000000"/>
        </w:rPr>
      </w:pPr>
      <w:r w:rsidRPr="00F55768">
        <w:rPr>
          <w:rFonts w:cs="Arial"/>
          <w:color w:val="000000"/>
        </w:rPr>
        <w:t>Accounts</w:t>
      </w:r>
    </w:p>
    <w:p w14:paraId="3D3C6749" w14:textId="77777777" w:rsidR="00330CFE" w:rsidRPr="00F55768" w:rsidRDefault="00330CFE" w:rsidP="00330CFE">
      <w:pPr>
        <w:pStyle w:val="ListParagraph"/>
        <w:numPr>
          <w:ilvl w:val="0"/>
          <w:numId w:val="23"/>
        </w:numPr>
        <w:autoSpaceDE w:val="0"/>
        <w:autoSpaceDN w:val="0"/>
        <w:adjustRightInd w:val="0"/>
        <w:spacing w:after="130" w:line="240" w:lineRule="exact"/>
        <w:contextualSpacing w:val="0"/>
        <w:jc w:val="both"/>
        <w:rPr>
          <w:rFonts w:cs="Arial"/>
          <w:color w:val="000000"/>
        </w:rPr>
      </w:pPr>
      <w:r w:rsidRPr="00F55768">
        <w:rPr>
          <w:rFonts w:cs="Arial"/>
          <w:color w:val="000000"/>
        </w:rPr>
        <w:t>Physical inventory</w:t>
      </w:r>
    </w:p>
    <w:p w14:paraId="51532267" w14:textId="77777777" w:rsidR="00330CFE" w:rsidRPr="00F55768" w:rsidRDefault="00330CFE" w:rsidP="00330CFE">
      <w:pPr>
        <w:pStyle w:val="ListParagraph"/>
        <w:numPr>
          <w:ilvl w:val="0"/>
          <w:numId w:val="23"/>
        </w:numPr>
        <w:autoSpaceDE w:val="0"/>
        <w:autoSpaceDN w:val="0"/>
        <w:adjustRightInd w:val="0"/>
        <w:spacing w:after="130" w:line="240" w:lineRule="exact"/>
        <w:contextualSpacing w:val="0"/>
        <w:jc w:val="both"/>
        <w:rPr>
          <w:rFonts w:cs="Arial"/>
          <w:color w:val="000000"/>
        </w:rPr>
      </w:pPr>
      <w:r w:rsidRPr="00F55768">
        <w:rPr>
          <w:rFonts w:cs="Arial"/>
          <w:color w:val="000000"/>
        </w:rPr>
        <w:t>Timesheets and payslips / employee contracts</w:t>
      </w:r>
    </w:p>
    <w:p w14:paraId="7D5B9CCF" w14:textId="77777777" w:rsidR="00330CFE" w:rsidRPr="00F55768" w:rsidRDefault="00330CFE" w:rsidP="00330CFE">
      <w:pPr>
        <w:pStyle w:val="ListParagraph"/>
        <w:numPr>
          <w:ilvl w:val="0"/>
          <w:numId w:val="23"/>
        </w:numPr>
        <w:autoSpaceDE w:val="0"/>
        <w:autoSpaceDN w:val="0"/>
        <w:adjustRightInd w:val="0"/>
        <w:spacing w:after="130" w:line="240" w:lineRule="exact"/>
        <w:contextualSpacing w:val="0"/>
        <w:jc w:val="both"/>
        <w:rPr>
          <w:rFonts w:cs="Arial"/>
          <w:color w:val="000000"/>
        </w:rPr>
      </w:pPr>
      <w:r w:rsidRPr="00F55768">
        <w:rPr>
          <w:rFonts w:cs="Arial"/>
          <w:color w:val="000000"/>
        </w:rPr>
        <w:t>Receipts for all equipment and consumables</w:t>
      </w:r>
    </w:p>
    <w:p w14:paraId="3E9BB7C5" w14:textId="77777777" w:rsidR="00330CFE" w:rsidRPr="00F55768" w:rsidRDefault="00330CFE" w:rsidP="00330CFE">
      <w:pPr>
        <w:pStyle w:val="ListParagraph"/>
        <w:numPr>
          <w:ilvl w:val="0"/>
          <w:numId w:val="23"/>
        </w:numPr>
        <w:autoSpaceDE w:val="0"/>
        <w:autoSpaceDN w:val="0"/>
        <w:adjustRightInd w:val="0"/>
        <w:spacing w:after="130" w:line="240" w:lineRule="exact"/>
        <w:contextualSpacing w:val="0"/>
        <w:jc w:val="both"/>
        <w:rPr>
          <w:rFonts w:cs="Arial"/>
          <w:color w:val="000000"/>
        </w:rPr>
      </w:pPr>
      <w:r w:rsidRPr="00F55768">
        <w:rPr>
          <w:rFonts w:cs="Arial"/>
          <w:color w:val="000000"/>
        </w:rPr>
        <w:t>Bank statements for the Project Account</w:t>
      </w:r>
    </w:p>
    <w:p w14:paraId="76E5E318" w14:textId="77777777" w:rsidR="00330CFE" w:rsidRPr="00F55768" w:rsidRDefault="00330CFE" w:rsidP="00330CFE">
      <w:pPr>
        <w:jc w:val="both"/>
      </w:pPr>
      <w:r w:rsidRPr="00F55768">
        <w:t>The beneficiary shall appoint an auditor to conduct a detailed financial audit, following the completion of the project. The Council reserves the right to appoint an auditor to audit the Project Financial Audit as submitted.</w:t>
      </w:r>
    </w:p>
    <w:p w14:paraId="6C460A73" w14:textId="77777777" w:rsidR="00330CFE" w:rsidRPr="00F55768" w:rsidRDefault="00330CFE" w:rsidP="00330CFE">
      <w:pPr>
        <w:jc w:val="both"/>
      </w:pPr>
      <w:r w:rsidRPr="00F55768">
        <w:t>The Council may at any time request supplementary information and documentation on the projects and may request additional progress meetings. The Council may make such additional enquiries into a project as deemed necessary. Any required documentation not submitted within Interim reports or Final Reports, or documentation not submitted within the specified timeframes, may render the whole project ineligible, and may result in the Council recovering all funds disbursed across the project.</w:t>
      </w:r>
    </w:p>
    <w:p w14:paraId="0482D95E" w14:textId="4173530E" w:rsidR="00563585" w:rsidRPr="001D2D5B" w:rsidRDefault="00330CFE" w:rsidP="002C43CE">
      <w:pPr>
        <w:jc w:val="both"/>
      </w:pPr>
      <w:r w:rsidRPr="00F55768">
        <w:t>If the project is found to be in breach of the Grant Agreement or to materially depart from the submitted application, the Council reserves the right to discontinue the award and the beneficiary may be required to refund the Grant in part or in full. In any such event, the Council may also exclude a beneficiary from participating in future calls.</w:t>
      </w:r>
    </w:p>
    <w:p w14:paraId="44454655" w14:textId="13C63C2C" w:rsidR="008B0101" w:rsidRDefault="008B0101" w:rsidP="00245695">
      <w:pPr>
        <w:pStyle w:val="Heading2NR"/>
      </w:pPr>
      <w:bookmarkStart w:id="106" w:name="_Toc144388014"/>
      <w:r>
        <w:t>Accountability</w:t>
      </w:r>
      <w:bookmarkEnd w:id="106"/>
    </w:p>
    <w:p w14:paraId="39F52A71" w14:textId="4C336B46" w:rsidR="002F0951" w:rsidRPr="00235C2D" w:rsidRDefault="002F0951" w:rsidP="002C43CE">
      <w:pPr>
        <w:jc w:val="both"/>
      </w:pPr>
      <w:r w:rsidRPr="00235C2D">
        <w:t xml:space="preserve">The beneficiaries shall open a </w:t>
      </w:r>
      <w:r w:rsidRPr="0043725C">
        <w:rPr>
          <w:b/>
          <w:bCs/>
        </w:rPr>
        <w:t>specific</w:t>
      </w:r>
      <w:r w:rsidRPr="00235C2D">
        <w:t xml:space="preserve"> project bank account and records, clearly distinguishable from their other accounting records. All relevant expenses must be recorded in the specific account. All funding payments by the Council </w:t>
      </w:r>
      <w:r w:rsidR="003145EE" w:rsidRPr="00235C2D">
        <w:t>will</w:t>
      </w:r>
      <w:r w:rsidRPr="00235C2D">
        <w:t xml:space="preserve"> be deposited in the project bank account.</w:t>
      </w:r>
    </w:p>
    <w:p w14:paraId="308B5B52" w14:textId="0469299E" w:rsidR="00AF6059" w:rsidRPr="00235C2D" w:rsidRDefault="002F0951" w:rsidP="002C43CE">
      <w:pPr>
        <w:jc w:val="both"/>
      </w:pPr>
      <w:r w:rsidRPr="00235C2D">
        <w:lastRenderedPageBreak/>
        <w:t xml:space="preserve">Eligible expenses must have been determined in accordance with the usual accounting and management principles and practices of the </w:t>
      </w:r>
      <w:r w:rsidR="00362CA7" w:rsidRPr="00235C2D">
        <w:t xml:space="preserve">beneficiary. </w:t>
      </w:r>
      <w:r w:rsidRPr="00235C2D">
        <w:t xml:space="preserve"> Direct eligible costs must be backed up with the relevant documentation as specified in the Grant Agreement.  </w:t>
      </w:r>
    </w:p>
    <w:p w14:paraId="1E8B336F" w14:textId="77777777" w:rsidR="00400493" w:rsidRDefault="00400493" w:rsidP="00245695">
      <w:pPr>
        <w:pStyle w:val="Heading2NR"/>
      </w:pPr>
      <w:bookmarkStart w:id="107" w:name="_Toc144388015"/>
      <w:r>
        <w:t>Project Extensions</w:t>
      </w:r>
      <w:bookmarkEnd w:id="107"/>
    </w:p>
    <w:p w14:paraId="5D40D994" w14:textId="77777777" w:rsidR="00400493" w:rsidRPr="00A07BA7" w:rsidRDefault="00400493" w:rsidP="00400493">
      <w:pPr>
        <w:pStyle w:val="BodyText"/>
        <w:spacing w:before="0"/>
        <w:ind w:left="0"/>
        <w:rPr>
          <w:rFonts w:eastAsiaTheme="minorHAnsi" w:cstheme="minorHAnsi"/>
          <w:sz w:val="22"/>
          <w:szCs w:val="22"/>
        </w:rPr>
      </w:pPr>
      <w:r w:rsidRPr="00A07BA7">
        <w:rPr>
          <w:rFonts w:eastAsiaTheme="minorHAnsi" w:cstheme="minorHAnsi"/>
          <w:sz w:val="22"/>
          <w:szCs w:val="22"/>
        </w:rPr>
        <w:t xml:space="preserve">Time extension requests are unlikely to be accepted unless these are due to extenuating circumstances that are deemed plausible and conditionally valid by the Council. Such circumstances need to be unavoidable, and partners need to provide evidence to the Council that all efforts and best practice project management have been undertaken to remedy the extraneous circumstances.  </w:t>
      </w:r>
    </w:p>
    <w:p w14:paraId="412A153E" w14:textId="192A8C85" w:rsidR="00A26A0B" w:rsidRPr="00A07BA7" w:rsidRDefault="00400493" w:rsidP="00285EA6">
      <w:pPr>
        <w:pStyle w:val="BodyText"/>
        <w:ind w:left="0"/>
        <w:rPr>
          <w:rFonts w:eastAsiaTheme="minorHAnsi" w:cstheme="minorHAnsi"/>
          <w:sz w:val="22"/>
          <w:szCs w:val="22"/>
        </w:rPr>
      </w:pPr>
      <w:r w:rsidRPr="00A07BA7">
        <w:rPr>
          <w:rFonts w:eastAsiaTheme="minorHAnsi" w:cstheme="minorHAnsi"/>
          <w:sz w:val="22"/>
          <w:szCs w:val="22"/>
        </w:rPr>
        <w:t xml:space="preserve">If the Council deems a request for extension as conditionally valid, </w:t>
      </w:r>
      <w:bookmarkStart w:id="108" w:name="_Hlk58420757"/>
      <w:r w:rsidRPr="00A07BA7">
        <w:rPr>
          <w:rFonts w:eastAsiaTheme="minorHAnsi" w:cstheme="minorHAnsi"/>
          <w:sz w:val="22"/>
          <w:szCs w:val="22"/>
        </w:rPr>
        <w:t xml:space="preserve">the Malta-based Principal Investigator would need to communicate it to the Project Coordinator, who in turn will inform all the other funding agencies in the project. </w:t>
      </w:r>
      <w:bookmarkEnd w:id="108"/>
      <w:r w:rsidRPr="00A07BA7">
        <w:rPr>
          <w:rFonts w:eastAsiaTheme="minorHAnsi" w:cstheme="minorHAnsi"/>
          <w:sz w:val="22"/>
          <w:szCs w:val="22"/>
        </w:rPr>
        <w:t xml:space="preserve">The Council will validate the extension upon confirmation of approval and consensus from all partners within the project of the new End Date. </w:t>
      </w:r>
    </w:p>
    <w:p w14:paraId="3BB5759E" w14:textId="643B13F3" w:rsidR="00A07BA7" w:rsidRDefault="00A07BA7" w:rsidP="00A07BA7">
      <w:pPr>
        <w:pStyle w:val="Heading2NR"/>
      </w:pPr>
      <w:bookmarkStart w:id="109" w:name="_Toc144388016"/>
      <w:r>
        <w:t>Budget Transfers</w:t>
      </w:r>
      <w:bookmarkEnd w:id="109"/>
    </w:p>
    <w:p w14:paraId="11B797BE" w14:textId="77777777" w:rsidR="00C81262" w:rsidRPr="00382728" w:rsidRDefault="00C81262" w:rsidP="00382728">
      <w:pPr>
        <w:jc w:val="both"/>
      </w:pPr>
      <w:bookmarkStart w:id="110" w:name="_Hlk144459648"/>
      <w:r w:rsidRPr="00382728">
        <w:t>Applicants should note that:</w:t>
      </w:r>
    </w:p>
    <w:p w14:paraId="6CFBDEC6" w14:textId="34A82257" w:rsidR="00C81262" w:rsidRPr="00382728" w:rsidRDefault="00C81262" w:rsidP="00667A1F">
      <w:pPr>
        <w:pStyle w:val="ListParagraph"/>
        <w:numPr>
          <w:ilvl w:val="0"/>
          <w:numId w:val="46"/>
        </w:numPr>
        <w:jc w:val="both"/>
      </w:pPr>
      <w:r w:rsidRPr="00382728">
        <w:t>Transfers of project funds between line items over the course of the project that are cumulatively less than 20% of the grant value are automatically eligible provided that:</w:t>
      </w:r>
    </w:p>
    <w:p w14:paraId="2EEC5EF0" w14:textId="7D071561" w:rsidR="00482179" w:rsidRPr="00382728" w:rsidRDefault="00C81262" w:rsidP="00667A1F">
      <w:pPr>
        <w:pStyle w:val="ListParagraph"/>
        <w:numPr>
          <w:ilvl w:val="1"/>
          <w:numId w:val="46"/>
        </w:numPr>
        <w:jc w:val="both"/>
      </w:pPr>
      <w:r w:rsidRPr="00382728">
        <w:t xml:space="preserve">the limits mentioned in </w:t>
      </w:r>
      <w:r w:rsidRPr="00017F55">
        <w:t xml:space="preserve">Section </w:t>
      </w:r>
      <w:r w:rsidR="009C13FA">
        <w:t xml:space="preserve">4 </w:t>
      </w:r>
      <w:r w:rsidRPr="00382728">
        <w:t>are adhered to;</w:t>
      </w:r>
    </w:p>
    <w:p w14:paraId="725D9B27" w14:textId="07C9112E" w:rsidR="00C81262" w:rsidRPr="00382728" w:rsidRDefault="00C81262" w:rsidP="00667A1F">
      <w:pPr>
        <w:pStyle w:val="ListParagraph"/>
        <w:numPr>
          <w:ilvl w:val="1"/>
          <w:numId w:val="46"/>
        </w:numPr>
        <w:jc w:val="both"/>
      </w:pPr>
      <w:r w:rsidRPr="00382728">
        <w:t xml:space="preserve">expenses are exclusively used throughout the project </w:t>
      </w:r>
      <w:r w:rsidR="00360BEB">
        <w:t>lifetime</w:t>
      </w:r>
      <w:r w:rsidRPr="00382728">
        <w:t xml:space="preserve"> to the sole benefit of the project;</w:t>
      </w:r>
    </w:p>
    <w:p w14:paraId="428C58EB" w14:textId="77777777" w:rsidR="00C81262" w:rsidRPr="00382728" w:rsidRDefault="00C81262" w:rsidP="00667A1F">
      <w:pPr>
        <w:pStyle w:val="ListParagraph"/>
        <w:numPr>
          <w:ilvl w:val="1"/>
          <w:numId w:val="46"/>
        </w:numPr>
        <w:jc w:val="both"/>
      </w:pPr>
      <w:r w:rsidRPr="00382728">
        <w:t>requested costs should be eligible as per Rules of Participation.</w:t>
      </w:r>
    </w:p>
    <w:p w14:paraId="2A4CA051" w14:textId="77777777" w:rsidR="00382728" w:rsidRDefault="00C81262" w:rsidP="00667A1F">
      <w:pPr>
        <w:pStyle w:val="ListParagraph"/>
        <w:numPr>
          <w:ilvl w:val="0"/>
          <w:numId w:val="46"/>
        </w:numPr>
        <w:jc w:val="both"/>
      </w:pPr>
      <w:r w:rsidRPr="00382728">
        <w:t>Should transfers of project funds between line items are cumulatively greater than 20% of the grant value, these will be considered as significant alterations to the proposal and will not be eligible. </w:t>
      </w:r>
    </w:p>
    <w:p w14:paraId="0CE89FCC" w14:textId="7AA85440" w:rsidR="000B1C62" w:rsidRDefault="00382728" w:rsidP="00667A1F">
      <w:pPr>
        <w:pStyle w:val="ListParagraph"/>
        <w:numPr>
          <w:ilvl w:val="0"/>
          <w:numId w:val="46"/>
        </w:numPr>
        <w:jc w:val="both"/>
      </w:pPr>
      <w:r w:rsidRPr="00382728">
        <w:t>Transfers</w:t>
      </w:r>
      <w:r w:rsidR="00C81262" w:rsidRPr="00382728">
        <w:t xml:space="preserve"> of project funds should be </w:t>
      </w:r>
      <w:r w:rsidR="00947534" w:rsidRPr="00382728">
        <w:t>discussed</w:t>
      </w:r>
      <w:r w:rsidR="00C81262" w:rsidRPr="00382728">
        <w:t xml:space="preserve"> in the</w:t>
      </w:r>
      <w:r w:rsidR="00C81262" w:rsidRPr="00667A1F">
        <w:rPr>
          <w:lang w:val="en-US"/>
        </w:rPr>
        <w:t xml:space="preserve"> project progress meetings and</w:t>
      </w:r>
      <w:r w:rsidR="00947534" w:rsidRPr="00667A1F">
        <w:rPr>
          <w:lang w:val="en-US"/>
        </w:rPr>
        <w:t xml:space="preserve"> reflected</w:t>
      </w:r>
      <w:r w:rsidR="00C81262" w:rsidRPr="00667A1F">
        <w:rPr>
          <w:lang w:val="en-US"/>
        </w:rPr>
        <w:t xml:space="preserve"> in the </w:t>
      </w:r>
      <w:r w:rsidR="00C81262" w:rsidRPr="00382728">
        <w:t xml:space="preserve">Project Financial Reports, mentioned in </w:t>
      </w:r>
      <w:r w:rsidR="00C81262" w:rsidRPr="00017F55">
        <w:t>Section 7.3</w:t>
      </w:r>
      <w:r w:rsidR="00C81262" w:rsidRPr="00382728">
        <w:t xml:space="preserve">. </w:t>
      </w:r>
    </w:p>
    <w:p w14:paraId="163879D3" w14:textId="77777777" w:rsidR="000B1C62" w:rsidRDefault="00382728" w:rsidP="000B1C62">
      <w:pPr>
        <w:jc w:val="both"/>
        <w:rPr>
          <w:lang w:val="en-US"/>
        </w:rPr>
      </w:pPr>
      <w:r>
        <w:t>T</w:t>
      </w:r>
      <w:r w:rsidR="00C81262" w:rsidRPr="00382728">
        <w:t>he structure of the line items will be as follows</w:t>
      </w:r>
      <w:r w:rsidR="00C81262" w:rsidRPr="000B1C62">
        <w:rPr>
          <w:lang w:val="en-US"/>
        </w:rPr>
        <w:t>:</w:t>
      </w:r>
      <w:r w:rsidR="00360BEB" w:rsidRPr="000B1C62">
        <w:rPr>
          <w:lang w:val="en-US"/>
        </w:rPr>
        <w:t xml:space="preserve"> </w:t>
      </w:r>
    </w:p>
    <w:p w14:paraId="2FC3E155" w14:textId="002E84D5" w:rsidR="00382728" w:rsidRPr="00382728" w:rsidRDefault="00C81262" w:rsidP="00667A1F">
      <w:pPr>
        <w:pStyle w:val="ListParagraph"/>
        <w:numPr>
          <w:ilvl w:val="0"/>
          <w:numId w:val="47"/>
        </w:numPr>
        <w:jc w:val="both"/>
      </w:pPr>
      <w:r w:rsidRPr="000B1C62">
        <w:rPr>
          <w:lang w:val="en-US"/>
        </w:rPr>
        <w:t xml:space="preserve">Transfers between budget categories </w:t>
      </w:r>
      <w:r w:rsidRPr="000B1C62">
        <w:rPr>
          <w:b/>
          <w:bCs/>
          <w:lang w:val="en-US"/>
        </w:rPr>
        <w:t>will</w:t>
      </w:r>
      <w:r w:rsidRPr="000B1C62">
        <w:rPr>
          <w:lang w:val="en-US"/>
        </w:rPr>
        <w:t xml:space="preserve"> always contribute to the 20% limit. </w:t>
      </w:r>
    </w:p>
    <w:p w14:paraId="737B13CE" w14:textId="77777777" w:rsidR="0070733C" w:rsidRPr="0070733C" w:rsidRDefault="00C81262" w:rsidP="00667A1F">
      <w:pPr>
        <w:pStyle w:val="ListParagraph"/>
        <w:numPr>
          <w:ilvl w:val="0"/>
          <w:numId w:val="47"/>
        </w:numPr>
        <w:jc w:val="both"/>
      </w:pPr>
      <w:r w:rsidRPr="00382728">
        <w:rPr>
          <w:lang w:val="en-US"/>
        </w:rPr>
        <w:t xml:space="preserve">Each manager will be considered as its own line item (transfers between managers </w:t>
      </w:r>
      <w:r w:rsidRPr="00382728">
        <w:rPr>
          <w:b/>
          <w:bCs/>
          <w:lang w:val="en-US"/>
        </w:rPr>
        <w:t>will</w:t>
      </w:r>
      <w:r w:rsidRPr="00382728">
        <w:rPr>
          <w:lang w:val="en-US"/>
        </w:rPr>
        <w:t xml:space="preserve"> contribute to the 20% limit)</w:t>
      </w:r>
    </w:p>
    <w:p w14:paraId="59D37B7E" w14:textId="77777777" w:rsidR="0070733C" w:rsidRPr="0070733C" w:rsidRDefault="00C81262" w:rsidP="00667A1F">
      <w:pPr>
        <w:pStyle w:val="ListParagraph"/>
        <w:numPr>
          <w:ilvl w:val="0"/>
          <w:numId w:val="47"/>
        </w:numPr>
        <w:jc w:val="both"/>
      </w:pPr>
      <w:r w:rsidRPr="0070733C">
        <w:rPr>
          <w:lang w:val="en-US"/>
        </w:rPr>
        <w:t xml:space="preserve">Research personnel will be considered a single line item (transfers between research personnel will </w:t>
      </w:r>
      <w:r w:rsidRPr="0070733C">
        <w:rPr>
          <w:b/>
          <w:bCs/>
          <w:lang w:val="en-US"/>
        </w:rPr>
        <w:t>not</w:t>
      </w:r>
      <w:r w:rsidRPr="0070733C">
        <w:rPr>
          <w:lang w:val="en-US"/>
        </w:rPr>
        <w:t xml:space="preserve"> contribute to the 20% limit)</w:t>
      </w:r>
    </w:p>
    <w:p w14:paraId="4996F36A" w14:textId="01297A12" w:rsidR="0070733C" w:rsidRPr="0070733C" w:rsidRDefault="00C81262" w:rsidP="00667A1F">
      <w:pPr>
        <w:pStyle w:val="ListParagraph"/>
        <w:numPr>
          <w:ilvl w:val="0"/>
          <w:numId w:val="47"/>
        </w:numPr>
        <w:jc w:val="both"/>
      </w:pPr>
      <w:r w:rsidRPr="0070733C">
        <w:rPr>
          <w:lang w:val="en-US"/>
        </w:rPr>
        <w:t xml:space="preserve">Equipment under €5,000 will be considered a single line item (transfers between </w:t>
      </w:r>
      <w:r w:rsidR="00745B7F" w:rsidRPr="0070733C">
        <w:rPr>
          <w:lang w:val="en-US"/>
        </w:rPr>
        <w:t>equipment under</w:t>
      </w:r>
      <w:r w:rsidRPr="0070733C">
        <w:rPr>
          <w:lang w:val="en-US"/>
        </w:rPr>
        <w:t xml:space="preserve"> €5,000</w:t>
      </w:r>
      <w:r w:rsidR="00EA1D92">
        <w:rPr>
          <w:lang w:val="en-US"/>
        </w:rPr>
        <w:t>,</w:t>
      </w:r>
      <w:r w:rsidRPr="0070733C">
        <w:rPr>
          <w:lang w:val="en-US"/>
        </w:rPr>
        <w:t xml:space="preserve"> will </w:t>
      </w:r>
      <w:r w:rsidRPr="0070733C">
        <w:rPr>
          <w:b/>
          <w:bCs/>
          <w:lang w:val="en-US"/>
        </w:rPr>
        <w:t>not</w:t>
      </w:r>
      <w:r w:rsidRPr="0070733C">
        <w:rPr>
          <w:lang w:val="en-US"/>
        </w:rPr>
        <w:t xml:space="preserve"> contribute to the 20% limit)</w:t>
      </w:r>
      <w:r w:rsidR="00EA1D92">
        <w:rPr>
          <w:lang w:val="en-US"/>
        </w:rPr>
        <w:t>.</w:t>
      </w:r>
      <w:r w:rsidRPr="0070733C">
        <w:rPr>
          <w:lang w:val="en-US"/>
        </w:rPr>
        <w:t xml:space="preserve"> However, each piece of equipment over €5,000 will be considered their own line </w:t>
      </w:r>
      <w:r w:rsidR="00416AF3" w:rsidRPr="0070733C">
        <w:rPr>
          <w:lang w:val="en-US"/>
        </w:rPr>
        <w:t>item</w:t>
      </w:r>
      <w:r w:rsidRPr="0070733C">
        <w:rPr>
          <w:lang w:val="en-US"/>
        </w:rPr>
        <w:t xml:space="preserve"> (transfers between </w:t>
      </w:r>
      <w:r w:rsidR="00745B7F" w:rsidRPr="0070733C">
        <w:rPr>
          <w:lang w:val="en-US"/>
        </w:rPr>
        <w:t>equipment</w:t>
      </w:r>
      <w:r w:rsidR="000B1C62">
        <w:rPr>
          <w:lang w:val="en-US"/>
        </w:rPr>
        <w:t xml:space="preserve"> </w:t>
      </w:r>
      <w:r w:rsidR="00745B7F" w:rsidRPr="0070733C">
        <w:rPr>
          <w:lang w:val="en-US"/>
        </w:rPr>
        <w:t>over</w:t>
      </w:r>
      <w:r w:rsidRPr="0070733C">
        <w:rPr>
          <w:lang w:val="en-US"/>
        </w:rPr>
        <w:t xml:space="preserve"> €5,000</w:t>
      </w:r>
      <w:r w:rsidR="00416AF3">
        <w:rPr>
          <w:lang w:val="en-US"/>
        </w:rPr>
        <w:t>,</w:t>
      </w:r>
      <w:r w:rsidRPr="0070733C">
        <w:rPr>
          <w:lang w:val="en-US"/>
        </w:rPr>
        <w:t xml:space="preserve"> </w:t>
      </w:r>
      <w:r w:rsidRPr="0070733C">
        <w:rPr>
          <w:b/>
          <w:bCs/>
          <w:lang w:val="en-US"/>
        </w:rPr>
        <w:t>will</w:t>
      </w:r>
      <w:r w:rsidRPr="0070733C">
        <w:rPr>
          <w:lang w:val="en-US"/>
        </w:rPr>
        <w:t xml:space="preserve"> contribute to the 20% limit).</w:t>
      </w:r>
    </w:p>
    <w:p w14:paraId="2D417F74" w14:textId="22B7CFB7" w:rsidR="0070733C" w:rsidRPr="0070733C" w:rsidRDefault="00C81262" w:rsidP="00667A1F">
      <w:pPr>
        <w:pStyle w:val="ListParagraph"/>
        <w:numPr>
          <w:ilvl w:val="0"/>
          <w:numId w:val="47"/>
        </w:numPr>
        <w:jc w:val="both"/>
      </w:pPr>
      <w:r w:rsidRPr="0070733C">
        <w:rPr>
          <w:lang w:val="en-US"/>
        </w:rPr>
        <w:t xml:space="preserve">Subcontracted activities of under €5,000 will be considered a single line item (transfers between </w:t>
      </w:r>
      <w:r w:rsidR="00745B7F" w:rsidRPr="0070733C">
        <w:rPr>
          <w:lang w:val="en-US"/>
        </w:rPr>
        <w:t>subcontracting under</w:t>
      </w:r>
      <w:r w:rsidRPr="0070733C">
        <w:rPr>
          <w:lang w:val="en-US"/>
        </w:rPr>
        <w:t xml:space="preserve"> €5,000</w:t>
      </w:r>
      <w:r w:rsidR="00745B7F">
        <w:rPr>
          <w:lang w:val="en-US"/>
        </w:rPr>
        <w:t>,</w:t>
      </w:r>
      <w:r w:rsidRPr="0070733C">
        <w:rPr>
          <w:lang w:val="en-US"/>
        </w:rPr>
        <w:t xml:space="preserve"> will </w:t>
      </w:r>
      <w:r w:rsidRPr="0070733C">
        <w:rPr>
          <w:b/>
          <w:bCs/>
          <w:lang w:val="en-US"/>
        </w:rPr>
        <w:t>not</w:t>
      </w:r>
      <w:r w:rsidRPr="0070733C">
        <w:rPr>
          <w:lang w:val="en-US"/>
        </w:rPr>
        <w:t xml:space="preserve"> contribute to the 20% limit). However, subcontracting over €5,000 will be considered their own line item (transfers between subcontracting over €5,000</w:t>
      </w:r>
      <w:r w:rsidR="006C0E8E">
        <w:rPr>
          <w:lang w:val="en-US"/>
        </w:rPr>
        <w:t>,</w:t>
      </w:r>
      <w:r w:rsidRPr="0070733C">
        <w:rPr>
          <w:lang w:val="en-US"/>
        </w:rPr>
        <w:t xml:space="preserve"> </w:t>
      </w:r>
      <w:r w:rsidRPr="0070733C">
        <w:rPr>
          <w:b/>
          <w:bCs/>
          <w:lang w:val="en-US"/>
        </w:rPr>
        <w:t>will</w:t>
      </w:r>
      <w:r w:rsidRPr="0070733C">
        <w:rPr>
          <w:lang w:val="en-US"/>
        </w:rPr>
        <w:t xml:space="preserve"> contribute to the 20% limit).</w:t>
      </w:r>
    </w:p>
    <w:p w14:paraId="674303FB" w14:textId="56801BC9" w:rsidR="0070733C" w:rsidRPr="0070733C" w:rsidRDefault="00C81262" w:rsidP="00667A1F">
      <w:pPr>
        <w:pStyle w:val="ListParagraph"/>
        <w:numPr>
          <w:ilvl w:val="0"/>
          <w:numId w:val="47"/>
        </w:numPr>
        <w:jc w:val="both"/>
      </w:pPr>
      <w:r w:rsidRPr="0070733C">
        <w:rPr>
          <w:lang w:val="en-US"/>
        </w:rPr>
        <w:t>Consumables of under €5,000 will be considered a single line item (transfers between consumables under €5,000</w:t>
      </w:r>
      <w:r w:rsidR="006C0E8E">
        <w:rPr>
          <w:lang w:val="en-US"/>
        </w:rPr>
        <w:t>,</w:t>
      </w:r>
      <w:r w:rsidRPr="0070733C">
        <w:rPr>
          <w:lang w:val="en-US"/>
        </w:rPr>
        <w:t xml:space="preserve"> will </w:t>
      </w:r>
      <w:r w:rsidRPr="0070733C">
        <w:rPr>
          <w:b/>
          <w:bCs/>
          <w:lang w:val="en-US"/>
        </w:rPr>
        <w:t>not</w:t>
      </w:r>
      <w:r w:rsidRPr="0070733C">
        <w:rPr>
          <w:lang w:val="en-US"/>
        </w:rPr>
        <w:t xml:space="preserve"> contribute to the 20% limit). However, consumables over €5,000 will be considered their own line items (transfers between consumables over €5,000</w:t>
      </w:r>
      <w:r w:rsidR="006C0E8E">
        <w:rPr>
          <w:lang w:val="en-US"/>
        </w:rPr>
        <w:t>,</w:t>
      </w:r>
      <w:r w:rsidRPr="0070733C">
        <w:rPr>
          <w:lang w:val="en-US"/>
        </w:rPr>
        <w:t xml:space="preserve"> </w:t>
      </w:r>
      <w:r w:rsidRPr="0070733C">
        <w:rPr>
          <w:b/>
          <w:bCs/>
          <w:lang w:val="en-US"/>
        </w:rPr>
        <w:t>will</w:t>
      </w:r>
      <w:r w:rsidRPr="0070733C">
        <w:rPr>
          <w:lang w:val="en-US"/>
        </w:rPr>
        <w:t xml:space="preserve"> contribute to the 20% limit).</w:t>
      </w:r>
    </w:p>
    <w:p w14:paraId="40D4631B" w14:textId="6E36AFB9" w:rsidR="00601D1D" w:rsidRPr="00D878AB" w:rsidRDefault="00C81262" w:rsidP="00667A1F">
      <w:pPr>
        <w:pStyle w:val="ListParagraph"/>
        <w:numPr>
          <w:ilvl w:val="0"/>
          <w:numId w:val="47"/>
        </w:numPr>
        <w:jc w:val="both"/>
      </w:pPr>
      <w:r w:rsidRPr="0070733C">
        <w:rPr>
          <w:lang w:val="en-US"/>
        </w:rPr>
        <w:lastRenderedPageBreak/>
        <w:t xml:space="preserve">Travel will be considered a single line item (transfers between travel will </w:t>
      </w:r>
      <w:r w:rsidRPr="0070733C">
        <w:rPr>
          <w:b/>
          <w:bCs/>
          <w:lang w:val="en-US"/>
        </w:rPr>
        <w:t>not</w:t>
      </w:r>
      <w:r w:rsidRPr="0070733C">
        <w:rPr>
          <w:lang w:val="en-US"/>
        </w:rPr>
        <w:t xml:space="preserve"> contribute to the 20% limit).</w:t>
      </w:r>
    </w:p>
    <w:p w14:paraId="617E7ECA" w14:textId="56941EEB" w:rsidR="00601D1D" w:rsidRPr="00D878AB" w:rsidRDefault="00601D1D" w:rsidP="00D878AB">
      <w:pPr>
        <w:jc w:val="both"/>
        <w:rPr>
          <w:i/>
          <w:iCs/>
          <w:lang w:val="en-US"/>
        </w:rPr>
      </w:pPr>
      <w:r>
        <w:rPr>
          <w:b/>
          <w:bCs/>
          <w:i/>
          <w:iCs/>
          <w:lang w:val="en-US"/>
        </w:rPr>
        <w:t>T</w:t>
      </w:r>
      <w:r w:rsidRPr="00D878AB">
        <w:rPr>
          <w:b/>
          <w:bCs/>
          <w:i/>
          <w:iCs/>
          <w:lang w:val="en-US"/>
        </w:rPr>
        <w:t>he term ‘own line item’ refers to a whole budget category whereas ‘single line item’ refers to one individual line item within a budget category.</w:t>
      </w:r>
    </w:p>
    <w:p w14:paraId="2E2DC00D" w14:textId="17AF5CF4" w:rsidR="0059438A" w:rsidRPr="00FE49FA" w:rsidRDefault="00C81262" w:rsidP="00C81262">
      <w:pPr>
        <w:pStyle w:val="BodyText"/>
        <w:ind w:left="0"/>
        <w:rPr>
          <w:rFonts w:cstheme="minorHAnsi"/>
          <w:i/>
          <w:iCs/>
          <w:sz w:val="22"/>
          <w:szCs w:val="22"/>
          <w:lang w:val="en-US"/>
        </w:rPr>
      </w:pPr>
      <w:r w:rsidRPr="00C106F1">
        <w:rPr>
          <w:rFonts w:cstheme="minorHAnsi"/>
          <w:i/>
          <w:iCs/>
          <w:sz w:val="22"/>
          <w:szCs w:val="22"/>
          <w:lang w:val="en-US"/>
        </w:rPr>
        <w:t xml:space="preserve">Should equipment/ subcontracting originally proposed to be over €5,000 get reduced to less than €5,000 over the course of the project, this will </w:t>
      </w:r>
      <w:r w:rsidR="0059438A">
        <w:rPr>
          <w:rFonts w:cstheme="minorHAnsi"/>
          <w:i/>
          <w:iCs/>
          <w:sz w:val="22"/>
          <w:szCs w:val="22"/>
          <w:lang w:val="en-US"/>
        </w:rPr>
        <w:t>be still</w:t>
      </w:r>
      <w:r w:rsidRPr="00C106F1">
        <w:rPr>
          <w:rFonts w:cstheme="minorHAnsi"/>
          <w:i/>
          <w:iCs/>
          <w:sz w:val="22"/>
          <w:szCs w:val="22"/>
          <w:lang w:val="en-US"/>
        </w:rPr>
        <w:t xml:space="preserve"> considered as an individual line item. Should an item of equipment/subcontracting originally proposed to be less than €5,000, be increased to over €5,000 over the course of the project, this will </w:t>
      </w:r>
      <w:r w:rsidR="0059438A">
        <w:rPr>
          <w:rFonts w:cstheme="minorHAnsi"/>
          <w:i/>
          <w:iCs/>
          <w:sz w:val="22"/>
          <w:szCs w:val="22"/>
          <w:lang w:val="en-US"/>
        </w:rPr>
        <w:t xml:space="preserve">be considered as </w:t>
      </w:r>
      <w:r w:rsidRPr="00C106F1">
        <w:rPr>
          <w:rFonts w:cstheme="minorHAnsi"/>
          <w:i/>
          <w:iCs/>
          <w:sz w:val="22"/>
          <w:szCs w:val="22"/>
          <w:lang w:val="en-US"/>
        </w:rPr>
        <w:t>an individual line item.</w:t>
      </w:r>
    </w:p>
    <w:p w14:paraId="421BE3D3" w14:textId="23311CE2" w:rsidR="00C81262" w:rsidRDefault="00C81262" w:rsidP="00C81262">
      <w:pPr>
        <w:pStyle w:val="BodyText"/>
        <w:ind w:left="0"/>
        <w:rPr>
          <w:rFonts w:cstheme="minorHAnsi"/>
          <w:sz w:val="22"/>
          <w:szCs w:val="22"/>
          <w:lang w:val="en-US"/>
        </w:rPr>
      </w:pPr>
      <w:r w:rsidRPr="00382728">
        <w:rPr>
          <w:rFonts w:cstheme="minorHAnsi"/>
          <w:sz w:val="22"/>
          <w:szCs w:val="22"/>
          <w:lang w:val="en-US"/>
        </w:rPr>
        <w:t>For reference purposes, please find the above transfers in a tabular format:</w:t>
      </w:r>
    </w:p>
    <w:tbl>
      <w:tblPr>
        <w:tblStyle w:val="TableGrid"/>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shd w:val="clear" w:color="auto" w:fill="B4C6E7" w:themeFill="accent1" w:themeFillTint="66"/>
        <w:tblLook w:val="04A0" w:firstRow="1" w:lastRow="0" w:firstColumn="1" w:lastColumn="0" w:noHBand="0" w:noVBand="1"/>
      </w:tblPr>
      <w:tblGrid>
        <w:gridCol w:w="4508"/>
        <w:gridCol w:w="4508"/>
      </w:tblGrid>
      <w:tr w:rsidR="00C106F1" w14:paraId="4158BC36" w14:textId="77777777" w:rsidTr="003E74A8">
        <w:tc>
          <w:tcPr>
            <w:tcW w:w="4508" w:type="dxa"/>
            <w:shd w:val="clear" w:color="auto" w:fill="B4C6E7" w:themeFill="accent1" w:themeFillTint="66"/>
          </w:tcPr>
          <w:p w14:paraId="0620F27A" w14:textId="3376829F" w:rsidR="00C106F1" w:rsidRPr="00C106F1" w:rsidRDefault="00C106F1" w:rsidP="00667A1F">
            <w:pPr>
              <w:pStyle w:val="BodyText"/>
              <w:spacing w:before="0"/>
              <w:ind w:left="0"/>
              <w:jc w:val="center"/>
              <w:rPr>
                <w:rFonts w:cstheme="minorHAnsi"/>
                <w:b/>
                <w:bCs/>
                <w:sz w:val="22"/>
                <w:szCs w:val="22"/>
                <w:lang w:val="en-US"/>
              </w:rPr>
            </w:pPr>
            <w:r>
              <w:rPr>
                <w:rFonts w:cstheme="minorHAnsi"/>
                <w:b/>
                <w:bCs/>
                <w:sz w:val="22"/>
                <w:szCs w:val="22"/>
                <w:lang w:val="en-US"/>
              </w:rPr>
              <w:t>Will contribute to the 20% limit</w:t>
            </w:r>
          </w:p>
        </w:tc>
        <w:tc>
          <w:tcPr>
            <w:tcW w:w="4508" w:type="dxa"/>
            <w:shd w:val="clear" w:color="auto" w:fill="B4C6E7" w:themeFill="accent1" w:themeFillTint="66"/>
          </w:tcPr>
          <w:p w14:paraId="3902F408" w14:textId="720F5D70" w:rsidR="00C106F1" w:rsidRPr="00C106F1" w:rsidRDefault="00C106F1" w:rsidP="00667A1F">
            <w:pPr>
              <w:pStyle w:val="BodyText"/>
              <w:spacing w:before="0"/>
              <w:ind w:left="0"/>
              <w:jc w:val="center"/>
              <w:rPr>
                <w:rFonts w:cstheme="minorHAnsi"/>
                <w:sz w:val="22"/>
                <w:szCs w:val="22"/>
                <w:lang w:val="en-US"/>
              </w:rPr>
            </w:pPr>
            <w:r>
              <w:rPr>
                <w:rFonts w:cstheme="minorHAnsi"/>
                <w:b/>
                <w:bCs/>
                <w:sz w:val="22"/>
                <w:szCs w:val="22"/>
                <w:lang w:val="en-US"/>
              </w:rPr>
              <w:t xml:space="preserve">Will </w:t>
            </w:r>
            <w:r>
              <w:rPr>
                <w:rFonts w:cstheme="minorHAnsi"/>
                <w:b/>
                <w:bCs/>
                <w:sz w:val="22"/>
                <w:szCs w:val="22"/>
                <w:u w:val="single"/>
                <w:lang w:val="en-US"/>
              </w:rPr>
              <w:t xml:space="preserve">not </w:t>
            </w:r>
            <w:r>
              <w:rPr>
                <w:rFonts w:cstheme="minorHAnsi"/>
                <w:b/>
                <w:bCs/>
                <w:sz w:val="22"/>
                <w:szCs w:val="22"/>
                <w:lang w:val="en-US"/>
              </w:rPr>
              <w:t>contribute to the 20% limit</w:t>
            </w:r>
          </w:p>
        </w:tc>
      </w:tr>
      <w:tr w:rsidR="00C106F1" w14:paraId="0106D65C" w14:textId="77777777" w:rsidTr="00017F55">
        <w:trPr>
          <w:trHeight w:val="794"/>
        </w:trPr>
        <w:tc>
          <w:tcPr>
            <w:tcW w:w="4508" w:type="dxa"/>
            <w:shd w:val="clear" w:color="auto" w:fill="B4C6E7" w:themeFill="accent1" w:themeFillTint="66"/>
          </w:tcPr>
          <w:p w14:paraId="04392D47" w14:textId="44478542" w:rsidR="00647F76" w:rsidRDefault="00647F76" w:rsidP="00667A1F">
            <w:pPr>
              <w:pStyle w:val="BodyText"/>
              <w:spacing w:before="0"/>
              <w:ind w:left="0"/>
              <w:jc w:val="left"/>
              <w:rPr>
                <w:rFonts w:cstheme="minorHAnsi"/>
                <w:sz w:val="22"/>
                <w:szCs w:val="22"/>
                <w:lang w:val="en-US"/>
              </w:rPr>
            </w:pPr>
            <w:r>
              <w:rPr>
                <w:rFonts w:cstheme="minorHAnsi"/>
                <w:sz w:val="22"/>
                <w:szCs w:val="22"/>
                <w:lang w:val="en-US"/>
              </w:rPr>
              <w:t>Transfers between different budget categories</w:t>
            </w:r>
          </w:p>
        </w:tc>
        <w:tc>
          <w:tcPr>
            <w:tcW w:w="4508" w:type="dxa"/>
            <w:shd w:val="clear" w:color="auto" w:fill="B4C6E7" w:themeFill="accent1" w:themeFillTint="66"/>
          </w:tcPr>
          <w:p w14:paraId="208A9F1D" w14:textId="77777777" w:rsidR="00C106F1" w:rsidRDefault="00C106F1" w:rsidP="00667A1F">
            <w:pPr>
              <w:pStyle w:val="BodyText"/>
              <w:spacing w:before="0"/>
              <w:ind w:left="0"/>
              <w:rPr>
                <w:rFonts w:cstheme="minorHAnsi"/>
                <w:sz w:val="22"/>
                <w:szCs w:val="22"/>
                <w:lang w:val="en-US"/>
              </w:rPr>
            </w:pPr>
          </w:p>
        </w:tc>
      </w:tr>
      <w:tr w:rsidR="00C106F1" w14:paraId="33B95E25" w14:textId="77777777" w:rsidTr="003E74A8">
        <w:tc>
          <w:tcPr>
            <w:tcW w:w="4508" w:type="dxa"/>
            <w:shd w:val="clear" w:color="auto" w:fill="B4C6E7" w:themeFill="accent1" w:themeFillTint="66"/>
          </w:tcPr>
          <w:p w14:paraId="7E5A2B16" w14:textId="5624D651" w:rsidR="00C106F1" w:rsidRDefault="00647F76" w:rsidP="00667A1F">
            <w:pPr>
              <w:pStyle w:val="BodyText"/>
              <w:spacing w:before="0"/>
              <w:ind w:left="0"/>
              <w:jc w:val="left"/>
              <w:rPr>
                <w:rFonts w:cstheme="minorHAnsi"/>
                <w:sz w:val="22"/>
                <w:szCs w:val="22"/>
                <w:lang w:val="en-US"/>
              </w:rPr>
            </w:pPr>
            <w:r>
              <w:rPr>
                <w:rFonts w:cstheme="minorHAnsi"/>
                <w:sz w:val="22"/>
                <w:szCs w:val="22"/>
                <w:lang w:val="en-US"/>
              </w:rPr>
              <w:t xml:space="preserve">Transfers between managers </w:t>
            </w:r>
          </w:p>
        </w:tc>
        <w:tc>
          <w:tcPr>
            <w:tcW w:w="4508" w:type="dxa"/>
            <w:shd w:val="clear" w:color="auto" w:fill="B4C6E7" w:themeFill="accent1" w:themeFillTint="66"/>
          </w:tcPr>
          <w:p w14:paraId="6433D683" w14:textId="669970ED" w:rsidR="00C106F1" w:rsidRDefault="00513A66" w:rsidP="00667A1F">
            <w:pPr>
              <w:pStyle w:val="BodyText"/>
              <w:spacing w:before="0"/>
              <w:ind w:left="0"/>
              <w:rPr>
                <w:rFonts w:cstheme="minorHAnsi"/>
                <w:sz w:val="22"/>
                <w:szCs w:val="22"/>
                <w:lang w:val="en-US"/>
              </w:rPr>
            </w:pPr>
            <w:r>
              <w:rPr>
                <w:rFonts w:cstheme="minorHAnsi"/>
                <w:sz w:val="22"/>
                <w:szCs w:val="22"/>
                <w:lang w:val="en-US"/>
              </w:rPr>
              <w:t xml:space="preserve">Transfers between </w:t>
            </w:r>
            <w:r w:rsidR="00502860">
              <w:rPr>
                <w:rFonts w:cstheme="minorHAnsi"/>
                <w:sz w:val="22"/>
                <w:szCs w:val="22"/>
                <w:lang w:val="en-US"/>
              </w:rPr>
              <w:t>research personnel</w:t>
            </w:r>
          </w:p>
        </w:tc>
      </w:tr>
      <w:tr w:rsidR="00C106F1" w14:paraId="5B64CE1A" w14:textId="77777777" w:rsidTr="003E74A8">
        <w:tc>
          <w:tcPr>
            <w:tcW w:w="4508" w:type="dxa"/>
            <w:shd w:val="clear" w:color="auto" w:fill="B4C6E7" w:themeFill="accent1" w:themeFillTint="66"/>
          </w:tcPr>
          <w:p w14:paraId="695D8343" w14:textId="39C673FB" w:rsidR="00C106F1" w:rsidRDefault="0054664C" w:rsidP="00667A1F">
            <w:pPr>
              <w:pStyle w:val="BodyText"/>
              <w:spacing w:before="0"/>
              <w:ind w:left="0"/>
              <w:jc w:val="left"/>
              <w:rPr>
                <w:rFonts w:cstheme="minorHAnsi"/>
                <w:sz w:val="22"/>
                <w:szCs w:val="22"/>
                <w:lang w:val="en-US"/>
              </w:rPr>
            </w:pPr>
            <w:r>
              <w:rPr>
                <w:rFonts w:cstheme="minorHAnsi"/>
                <w:sz w:val="22"/>
                <w:szCs w:val="22"/>
                <w:lang w:val="en-US"/>
              </w:rPr>
              <w:t>Transfers between items of equipment (over €5,000)</w:t>
            </w:r>
          </w:p>
        </w:tc>
        <w:tc>
          <w:tcPr>
            <w:tcW w:w="4508" w:type="dxa"/>
            <w:shd w:val="clear" w:color="auto" w:fill="B4C6E7" w:themeFill="accent1" w:themeFillTint="66"/>
          </w:tcPr>
          <w:p w14:paraId="438188AB" w14:textId="4B994AFF" w:rsidR="00C106F1" w:rsidRDefault="00502860" w:rsidP="00667A1F">
            <w:pPr>
              <w:pStyle w:val="BodyText"/>
              <w:spacing w:before="0"/>
              <w:ind w:left="0"/>
              <w:rPr>
                <w:rFonts w:cstheme="minorHAnsi"/>
                <w:sz w:val="22"/>
                <w:szCs w:val="22"/>
                <w:lang w:val="en-US"/>
              </w:rPr>
            </w:pPr>
            <w:r>
              <w:rPr>
                <w:rFonts w:cstheme="minorHAnsi"/>
                <w:sz w:val="22"/>
                <w:szCs w:val="22"/>
                <w:lang w:val="en-US"/>
              </w:rPr>
              <w:t>Transfers between items of equipment (under €5,000)</w:t>
            </w:r>
          </w:p>
        </w:tc>
      </w:tr>
      <w:tr w:rsidR="00C106F1" w14:paraId="4B70CFAC" w14:textId="77777777" w:rsidTr="003E74A8">
        <w:tc>
          <w:tcPr>
            <w:tcW w:w="4508" w:type="dxa"/>
            <w:shd w:val="clear" w:color="auto" w:fill="B4C6E7" w:themeFill="accent1" w:themeFillTint="66"/>
          </w:tcPr>
          <w:p w14:paraId="4543AE4F" w14:textId="0D5C2680" w:rsidR="00C106F1" w:rsidRDefault="0054664C" w:rsidP="00667A1F">
            <w:pPr>
              <w:pStyle w:val="BodyText"/>
              <w:spacing w:before="0"/>
              <w:ind w:left="0"/>
              <w:jc w:val="left"/>
              <w:rPr>
                <w:rFonts w:cstheme="minorHAnsi"/>
                <w:sz w:val="22"/>
                <w:szCs w:val="22"/>
                <w:lang w:val="en-US"/>
              </w:rPr>
            </w:pPr>
            <w:r>
              <w:rPr>
                <w:rFonts w:cstheme="minorHAnsi"/>
                <w:sz w:val="22"/>
                <w:szCs w:val="22"/>
                <w:lang w:val="en-US"/>
              </w:rPr>
              <w:t>Transfers between subcontracted activities (over €5,000)</w:t>
            </w:r>
          </w:p>
        </w:tc>
        <w:tc>
          <w:tcPr>
            <w:tcW w:w="4508" w:type="dxa"/>
            <w:shd w:val="clear" w:color="auto" w:fill="B4C6E7" w:themeFill="accent1" w:themeFillTint="66"/>
          </w:tcPr>
          <w:p w14:paraId="5082F7FF" w14:textId="75A0B997" w:rsidR="00C106F1" w:rsidRDefault="003E74A8" w:rsidP="00667A1F">
            <w:pPr>
              <w:pStyle w:val="BodyText"/>
              <w:spacing w:before="0"/>
              <w:ind w:left="0"/>
              <w:rPr>
                <w:rFonts w:cstheme="minorHAnsi"/>
                <w:sz w:val="22"/>
                <w:szCs w:val="22"/>
                <w:lang w:val="en-US"/>
              </w:rPr>
            </w:pPr>
            <w:r>
              <w:rPr>
                <w:rFonts w:cstheme="minorHAnsi"/>
                <w:sz w:val="22"/>
                <w:szCs w:val="22"/>
                <w:lang w:val="en-US"/>
              </w:rPr>
              <w:t>Transfers between subcontracted activities (under €5,000)</w:t>
            </w:r>
          </w:p>
        </w:tc>
      </w:tr>
      <w:tr w:rsidR="00C106F1" w14:paraId="14981057" w14:textId="77777777" w:rsidTr="003E74A8">
        <w:tc>
          <w:tcPr>
            <w:tcW w:w="4508" w:type="dxa"/>
            <w:shd w:val="clear" w:color="auto" w:fill="B4C6E7" w:themeFill="accent1" w:themeFillTint="66"/>
          </w:tcPr>
          <w:p w14:paraId="41DBD1C0" w14:textId="704DF1E2" w:rsidR="00C106F1" w:rsidRDefault="0054664C" w:rsidP="00667A1F">
            <w:pPr>
              <w:pStyle w:val="BodyText"/>
              <w:spacing w:before="0"/>
              <w:ind w:left="0"/>
              <w:jc w:val="left"/>
              <w:rPr>
                <w:rFonts w:cstheme="minorHAnsi"/>
                <w:sz w:val="22"/>
                <w:szCs w:val="22"/>
                <w:lang w:val="en-US"/>
              </w:rPr>
            </w:pPr>
            <w:r>
              <w:rPr>
                <w:rFonts w:cstheme="minorHAnsi"/>
                <w:sz w:val="22"/>
                <w:szCs w:val="22"/>
                <w:lang w:val="en-US"/>
              </w:rPr>
              <w:t>Trans</w:t>
            </w:r>
            <w:r w:rsidR="00411D91">
              <w:rPr>
                <w:rFonts w:cstheme="minorHAnsi"/>
                <w:sz w:val="22"/>
                <w:szCs w:val="22"/>
                <w:lang w:val="en-US"/>
              </w:rPr>
              <w:t>fers between consumables (over €5,000)</w:t>
            </w:r>
          </w:p>
        </w:tc>
        <w:tc>
          <w:tcPr>
            <w:tcW w:w="4508" w:type="dxa"/>
            <w:shd w:val="clear" w:color="auto" w:fill="B4C6E7" w:themeFill="accent1" w:themeFillTint="66"/>
          </w:tcPr>
          <w:p w14:paraId="290A8B8B" w14:textId="3B39C8AB" w:rsidR="00C106F1" w:rsidRDefault="003E74A8" w:rsidP="00667A1F">
            <w:pPr>
              <w:pStyle w:val="BodyText"/>
              <w:spacing w:before="0"/>
              <w:ind w:left="0"/>
              <w:rPr>
                <w:rFonts w:cstheme="minorHAnsi"/>
                <w:sz w:val="22"/>
                <w:szCs w:val="22"/>
                <w:lang w:val="en-US"/>
              </w:rPr>
            </w:pPr>
            <w:r>
              <w:rPr>
                <w:rFonts w:cstheme="minorHAnsi"/>
                <w:sz w:val="22"/>
                <w:szCs w:val="22"/>
                <w:lang w:val="en-US"/>
              </w:rPr>
              <w:t>Transfers between consumables (under €5,000)</w:t>
            </w:r>
          </w:p>
        </w:tc>
      </w:tr>
      <w:tr w:rsidR="00C106F1" w14:paraId="58D4D9DE" w14:textId="77777777" w:rsidTr="003E74A8">
        <w:tc>
          <w:tcPr>
            <w:tcW w:w="4508" w:type="dxa"/>
            <w:shd w:val="clear" w:color="auto" w:fill="B4C6E7" w:themeFill="accent1" w:themeFillTint="66"/>
          </w:tcPr>
          <w:p w14:paraId="0B69581C" w14:textId="77777777" w:rsidR="00C106F1" w:rsidRDefault="00C106F1" w:rsidP="00667A1F">
            <w:pPr>
              <w:pStyle w:val="BodyText"/>
              <w:spacing w:before="0"/>
              <w:ind w:left="0"/>
              <w:rPr>
                <w:rFonts w:cstheme="minorHAnsi"/>
                <w:sz w:val="22"/>
                <w:szCs w:val="22"/>
                <w:lang w:val="en-US"/>
              </w:rPr>
            </w:pPr>
          </w:p>
        </w:tc>
        <w:tc>
          <w:tcPr>
            <w:tcW w:w="4508" w:type="dxa"/>
            <w:shd w:val="clear" w:color="auto" w:fill="B4C6E7" w:themeFill="accent1" w:themeFillTint="66"/>
          </w:tcPr>
          <w:p w14:paraId="6365F0D4" w14:textId="22704852" w:rsidR="00C106F1" w:rsidRDefault="003E74A8" w:rsidP="00667A1F">
            <w:pPr>
              <w:pStyle w:val="BodyText"/>
              <w:spacing w:before="0"/>
              <w:ind w:left="0"/>
              <w:rPr>
                <w:rFonts w:cstheme="minorHAnsi"/>
                <w:sz w:val="22"/>
                <w:szCs w:val="22"/>
                <w:lang w:val="en-US"/>
              </w:rPr>
            </w:pPr>
            <w:r>
              <w:rPr>
                <w:rFonts w:cstheme="minorHAnsi"/>
                <w:sz w:val="22"/>
                <w:szCs w:val="22"/>
                <w:lang w:val="en-US"/>
              </w:rPr>
              <w:t>Transfers between travel activities</w:t>
            </w:r>
          </w:p>
        </w:tc>
      </w:tr>
    </w:tbl>
    <w:p w14:paraId="0018F958" w14:textId="103305E5" w:rsidR="00A07BA7" w:rsidRDefault="00A07BA7" w:rsidP="00A07BA7">
      <w:pPr>
        <w:pStyle w:val="Heading2NR"/>
      </w:pPr>
      <w:bookmarkStart w:id="111" w:name="_Toc144388017"/>
      <w:bookmarkEnd w:id="110"/>
      <w:r>
        <w:t>Supervening Circumstances</w:t>
      </w:r>
      <w:bookmarkEnd w:id="111"/>
    </w:p>
    <w:p w14:paraId="00E2797E" w14:textId="77777777" w:rsidR="002F0951" w:rsidRPr="00294469" w:rsidRDefault="002F0951" w:rsidP="002C43CE">
      <w:pPr>
        <w:jc w:val="both"/>
      </w:pPr>
      <w:r w:rsidRPr="00294469">
        <w:t>The Project Contact Point is obliged to immediately advise the Council of any internal or extraneous significant event which might affect the validity or implementation of the project. This obligation applies to the entire period between the submission of the Project Application and the completion of the project.</w:t>
      </w:r>
    </w:p>
    <w:p w14:paraId="0B5B98DD" w14:textId="4B95772A" w:rsidR="002F0951" w:rsidRPr="00294469" w:rsidRDefault="002F0951" w:rsidP="002C43CE">
      <w:pPr>
        <w:jc w:val="both"/>
      </w:pPr>
      <w:r w:rsidRPr="00294469">
        <w:t>The Council, at its own discretion, shall either give such directives as it deems necessary for the furtherance of the project or re-assess the project in its entirety accordingly</w:t>
      </w:r>
      <w:r w:rsidR="0066520C" w:rsidRPr="00294469">
        <w:t>.</w:t>
      </w:r>
    </w:p>
    <w:p w14:paraId="540411B4" w14:textId="77777777" w:rsidR="002F0951" w:rsidRPr="00294469" w:rsidRDefault="002F0951" w:rsidP="002C43CE">
      <w:pPr>
        <w:jc w:val="both"/>
      </w:pPr>
      <w:r w:rsidRPr="00294469">
        <w:t>Failure on the part of the Project Contact Point to respect this obligation may lead the Council to suspend or terminate funding for the project and request a refund.</w:t>
      </w:r>
    </w:p>
    <w:p w14:paraId="17055443" w14:textId="24209D1D" w:rsidR="00A26A0B" w:rsidRPr="00294469" w:rsidRDefault="002F0951" w:rsidP="002C43CE">
      <w:pPr>
        <w:jc w:val="both"/>
      </w:pPr>
      <w:r w:rsidRPr="00294469">
        <w:t xml:space="preserve">If during the project a partner withdraws from the Project Consortium, the </w:t>
      </w:r>
      <w:r w:rsidR="001405DB" w:rsidRPr="00294469">
        <w:t xml:space="preserve">beneficiary </w:t>
      </w:r>
      <w:r w:rsidRPr="00294469">
        <w:t>should immediately advise the Council. In this event, the relevant articles of the Project Consortium Agreement and the National Grant Agreement shall apply.</w:t>
      </w:r>
    </w:p>
    <w:p w14:paraId="742A0103" w14:textId="006FC8AB" w:rsidR="008B0101" w:rsidRDefault="008B0101" w:rsidP="00245695">
      <w:pPr>
        <w:pStyle w:val="Heading2NR"/>
      </w:pPr>
      <w:bookmarkStart w:id="112" w:name="_Toc144388018"/>
      <w:r>
        <w:t>Default</w:t>
      </w:r>
      <w:bookmarkEnd w:id="112"/>
    </w:p>
    <w:p w14:paraId="2AB3E1E9" w14:textId="727BAAA7" w:rsidR="00A26A0B" w:rsidRPr="00294469" w:rsidRDefault="002F0951" w:rsidP="002C43CE">
      <w:pPr>
        <w:jc w:val="both"/>
      </w:pPr>
      <w:r w:rsidRPr="00294469">
        <w:t xml:space="preserve">If the implementation of a project becomes impossible or if the </w:t>
      </w:r>
      <w:r w:rsidR="001405DB" w:rsidRPr="00294469">
        <w:t xml:space="preserve">beneficiary </w:t>
      </w:r>
      <w:r w:rsidRPr="00294469">
        <w:t>fails to implement it, the Council shall be entitled to collect a refund of the money already paid out.</w:t>
      </w:r>
    </w:p>
    <w:p w14:paraId="0EC347C0" w14:textId="68CE3EA4" w:rsidR="008B0101" w:rsidRDefault="008B0101" w:rsidP="00245695">
      <w:pPr>
        <w:pStyle w:val="Heading2NR"/>
      </w:pPr>
      <w:bookmarkStart w:id="113" w:name="_Toc144388019"/>
      <w:r>
        <w:t>Interpretation of Rules</w:t>
      </w:r>
      <w:bookmarkEnd w:id="113"/>
    </w:p>
    <w:p w14:paraId="48976596" w14:textId="1F85E9BA" w:rsidR="00B305E5" w:rsidRDefault="002F0951" w:rsidP="002C43CE">
      <w:pPr>
        <w:jc w:val="both"/>
      </w:pPr>
      <w:r w:rsidRPr="00294469">
        <w:t xml:space="preserve">This document endeavours to establish comprehensive and unambiguous rules governing participation in this </w:t>
      </w:r>
      <w:r w:rsidRPr="00294469">
        <w:rPr>
          <w:color w:val="000000"/>
        </w:rPr>
        <w:t>initiative</w:t>
      </w:r>
      <w:r w:rsidRPr="00294469">
        <w:t xml:space="preserve">. However, should circumstances arise where the rules are </w:t>
      </w:r>
      <w:r w:rsidRPr="00294469">
        <w:lastRenderedPageBreak/>
        <w:t xml:space="preserve">inadequate, unclear, ambiguous, or conflicting, </w:t>
      </w:r>
      <w:r w:rsidRPr="00294469">
        <w:rPr>
          <w:color w:val="000000"/>
        </w:rPr>
        <w:t>the Council</w:t>
      </w:r>
      <w:r w:rsidRPr="00294469" w:rsidDel="00240A5C">
        <w:rPr>
          <w:color w:val="000000"/>
        </w:rPr>
        <w:t xml:space="preserve"> </w:t>
      </w:r>
      <w:r w:rsidRPr="00294469">
        <w:t xml:space="preserve">shall exercise its discretion in the interpretation of the rules through the setting up of an </w:t>
      </w:r>
      <w:r w:rsidRPr="00294469">
        <w:rPr>
          <w:i/>
        </w:rPr>
        <w:t>ad hoc</w:t>
      </w:r>
      <w:r w:rsidRPr="00294469">
        <w:t xml:space="preserve"> committee.</w:t>
      </w:r>
    </w:p>
    <w:p w14:paraId="233FE6D1" w14:textId="77777777" w:rsidR="00BC7A28" w:rsidRDefault="00B84C94" w:rsidP="00BC7A28">
      <w:pPr>
        <w:jc w:val="both"/>
        <w:rPr>
          <w:b/>
          <w:bCs/>
        </w:rPr>
      </w:pPr>
      <w:bookmarkStart w:id="114" w:name="_Hlk144460091"/>
      <w:r>
        <w:rPr>
          <w:b/>
          <w:bCs/>
        </w:rPr>
        <w:t xml:space="preserve">These current Rules repeal any Rules previously issued and </w:t>
      </w:r>
      <w:r w:rsidR="005C3184">
        <w:rPr>
          <w:b/>
          <w:bCs/>
        </w:rPr>
        <w:t>constitute exclusively</w:t>
      </w:r>
      <w:r w:rsidR="0008056C">
        <w:rPr>
          <w:b/>
          <w:bCs/>
        </w:rPr>
        <w:t xml:space="preserve"> the entire Rules issued by the Council.</w:t>
      </w:r>
    </w:p>
    <w:p w14:paraId="72DAD122" w14:textId="17A80120" w:rsidR="00A47EA4" w:rsidRPr="00BC7A28" w:rsidRDefault="00A47EA4" w:rsidP="00860876">
      <w:pPr>
        <w:pStyle w:val="Heading1NR"/>
        <w:pageBreakBefore/>
        <w:ind w:left="357" w:hanging="357"/>
      </w:pPr>
      <w:bookmarkStart w:id="115" w:name="_Toc144388020"/>
      <w:bookmarkEnd w:id="114"/>
      <w:r w:rsidRPr="00BC7A28">
        <w:lastRenderedPageBreak/>
        <w:t>Confidentiality of Submissions</w:t>
      </w:r>
      <w:bookmarkEnd w:id="115"/>
    </w:p>
    <w:p w14:paraId="09CA6266" w14:textId="1A87EFE6" w:rsidR="00B305E5" w:rsidRPr="00860876" w:rsidRDefault="00B305E5" w:rsidP="002C43CE">
      <w:pPr>
        <w:jc w:val="both"/>
        <w:rPr>
          <w:sz w:val="20"/>
          <w:szCs w:val="20"/>
        </w:rPr>
      </w:pPr>
      <w:bookmarkStart w:id="116" w:name="_Hlk144460223"/>
      <w:r w:rsidRPr="00860876">
        <w:rPr>
          <w:sz w:val="20"/>
          <w:szCs w:val="20"/>
        </w:rPr>
        <w:t xml:space="preserve">Unless otherwise indicated, all project application submissions except for </w:t>
      </w:r>
      <w:r w:rsidR="000B2C24" w:rsidRPr="00860876">
        <w:rPr>
          <w:sz w:val="20"/>
          <w:szCs w:val="20"/>
        </w:rPr>
        <w:t xml:space="preserve">the name of the entity, project contacts, title of proposal and </w:t>
      </w:r>
      <w:r w:rsidRPr="00860876">
        <w:rPr>
          <w:sz w:val="20"/>
          <w:szCs w:val="20"/>
        </w:rPr>
        <w:t xml:space="preserve">the abstract shall be treated in strict confidence. </w:t>
      </w:r>
    </w:p>
    <w:p w14:paraId="342D99AE" w14:textId="4BF121D2" w:rsidR="00B305E5" w:rsidRPr="00860876" w:rsidRDefault="00B305E5" w:rsidP="002C43CE">
      <w:pPr>
        <w:jc w:val="both"/>
        <w:rPr>
          <w:sz w:val="20"/>
          <w:szCs w:val="20"/>
        </w:rPr>
      </w:pPr>
      <w:r w:rsidRPr="00860876">
        <w:rPr>
          <w:sz w:val="20"/>
          <w:szCs w:val="20"/>
        </w:rPr>
        <w:t xml:space="preserve">The data collected by the Council via the application for the aid and its subsequent processing by the Council to evaluate </w:t>
      </w:r>
      <w:r w:rsidR="008F5A7B" w:rsidRPr="00860876">
        <w:rPr>
          <w:sz w:val="20"/>
          <w:szCs w:val="20"/>
        </w:rPr>
        <w:t xml:space="preserve">the </w:t>
      </w:r>
      <w:r w:rsidRPr="00860876">
        <w:rPr>
          <w:sz w:val="20"/>
          <w:szCs w:val="20"/>
        </w:rPr>
        <w:t>data subject’s request for aid under the Scheme is in line with:</w:t>
      </w:r>
    </w:p>
    <w:bookmarkEnd w:id="116"/>
    <w:p w14:paraId="546D6BA5" w14:textId="77777777" w:rsidR="00B305E5" w:rsidRPr="00860876" w:rsidRDefault="00B305E5" w:rsidP="00C0426D">
      <w:pPr>
        <w:pStyle w:val="ListParagraph"/>
        <w:numPr>
          <w:ilvl w:val="0"/>
          <w:numId w:val="24"/>
        </w:numPr>
        <w:jc w:val="both"/>
        <w:rPr>
          <w:sz w:val="20"/>
          <w:szCs w:val="20"/>
        </w:rPr>
      </w:pPr>
      <w:r w:rsidRPr="00860876">
        <w:rPr>
          <w:sz w:val="20"/>
          <w:szCs w:val="20"/>
        </w:rPr>
        <w:t xml:space="preserve">The National Rules for Participation; </w:t>
      </w:r>
    </w:p>
    <w:p w14:paraId="04C78511" w14:textId="21EC63CA" w:rsidR="00B305E5" w:rsidRPr="00860876" w:rsidRDefault="00B305E5" w:rsidP="00C0426D">
      <w:pPr>
        <w:pStyle w:val="ListParagraph"/>
        <w:numPr>
          <w:ilvl w:val="0"/>
          <w:numId w:val="24"/>
        </w:numPr>
        <w:jc w:val="both"/>
        <w:rPr>
          <w:sz w:val="20"/>
          <w:szCs w:val="20"/>
        </w:rPr>
      </w:pPr>
      <w:r w:rsidRPr="00860876">
        <w:rPr>
          <w:sz w:val="20"/>
          <w:szCs w:val="20"/>
        </w:rPr>
        <w:t>Commission Regulation (EU) No 651/2014 of 17 June 2014 declaring certain categories of aid compatible with the internal market in application of Articles 107 and 108 of the Treaty</w:t>
      </w:r>
      <w:r w:rsidR="00BF7F6A" w:rsidRPr="00860876">
        <w:rPr>
          <w:sz w:val="20"/>
          <w:szCs w:val="20"/>
        </w:rPr>
        <w:t>,</w:t>
      </w:r>
      <w:r w:rsidRPr="00860876">
        <w:rPr>
          <w:sz w:val="20"/>
          <w:szCs w:val="20"/>
        </w:rPr>
        <w:t xml:space="preserve">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as amended by Commission Regulation (EU) 2020/972 of 2 July 2020 amending Regulation (EU) No 1407/2013 as regards its prolongation and amending Regulation (EU) No 651/2014 as regards its prolongation and relevant adjustments, and by Commission Regulation (EU) 2021/1237 of 23 July 2021 amending Regulation (EU) No 651/2014 declaring certain categories of aid compatible with the internal market in application of Articles 107 and 108 of the Treaty,</w:t>
      </w:r>
      <w:r w:rsidR="001E3160" w:rsidRPr="00860876">
        <w:rPr>
          <w:rFonts w:ascii="Calibri Light" w:eastAsia="Times New Roman" w:hAnsi="Calibri Light" w:cs="Calibri Light"/>
          <w:sz w:val="20"/>
          <w:szCs w:val="20"/>
        </w:rPr>
        <w:t xml:space="preserve"> </w:t>
      </w:r>
      <w:r w:rsidR="00636672" w:rsidRPr="00860876">
        <w:rPr>
          <w:sz w:val="20"/>
          <w:szCs w:val="20"/>
        </w:rPr>
        <w:t>by 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w:t>
      </w:r>
      <w:r w:rsidRPr="00860876">
        <w:rPr>
          <w:sz w:val="20"/>
          <w:szCs w:val="20"/>
        </w:rPr>
        <w:t>(for projects implemented in line with Regulation B of these National Rules for Participation).</w:t>
      </w:r>
    </w:p>
    <w:p w14:paraId="754894C5" w14:textId="55181C5F" w:rsidR="00B305E5" w:rsidRPr="00860876" w:rsidRDefault="00BF7F6A" w:rsidP="00C0426D">
      <w:pPr>
        <w:pStyle w:val="ListParagraph"/>
        <w:numPr>
          <w:ilvl w:val="0"/>
          <w:numId w:val="24"/>
        </w:numPr>
        <w:jc w:val="both"/>
        <w:rPr>
          <w:sz w:val="20"/>
          <w:szCs w:val="20"/>
        </w:rPr>
      </w:pPr>
      <w:r w:rsidRPr="00860876">
        <w:rPr>
          <w:sz w:val="20"/>
          <w:szCs w:val="20"/>
        </w:rPr>
        <w:t>C</w:t>
      </w:r>
      <w:r w:rsidR="00372E84" w:rsidRPr="00372E84">
        <w:rPr>
          <w:sz w:val="20"/>
          <w:szCs w:val="20"/>
        </w:rPr>
        <w:t>ommission Regulation (EU) 2023/2831 of 13 December 2023 on the application of Articles 107 and 108 of the Treaty on the Functioning of the European Union to de minimis aid (the de minimis Regulation), for projects implemented in line with Regulation A of these National Rules for Participation).</w:t>
      </w:r>
    </w:p>
    <w:p w14:paraId="7C804139" w14:textId="0997EBF6" w:rsidR="00B305E5" w:rsidRPr="00860876" w:rsidRDefault="00B305E5" w:rsidP="00C0426D">
      <w:pPr>
        <w:pStyle w:val="ListParagraph"/>
        <w:numPr>
          <w:ilvl w:val="0"/>
          <w:numId w:val="24"/>
        </w:numPr>
        <w:jc w:val="both"/>
        <w:rPr>
          <w:sz w:val="20"/>
          <w:szCs w:val="20"/>
        </w:rPr>
      </w:pPr>
      <w:r w:rsidRPr="00860876">
        <w:rPr>
          <w:sz w:val="20"/>
          <w:szCs w:val="20"/>
        </w:rPr>
        <w:t>Data Protection Act</w:t>
      </w:r>
      <w:r w:rsidR="001E3160" w:rsidRPr="00860876">
        <w:rPr>
          <w:sz w:val="20"/>
          <w:szCs w:val="20"/>
        </w:rPr>
        <w:t xml:space="preserve"> (</w:t>
      </w:r>
      <w:r w:rsidRPr="00860876">
        <w:rPr>
          <w:sz w:val="20"/>
          <w:szCs w:val="20"/>
        </w:rPr>
        <w:t>C</w:t>
      </w:r>
      <w:r w:rsidR="001E3160" w:rsidRPr="00860876">
        <w:rPr>
          <w:sz w:val="20"/>
          <w:szCs w:val="20"/>
        </w:rPr>
        <w:t>AP</w:t>
      </w:r>
      <w:r w:rsidRPr="00860876">
        <w:rPr>
          <w:sz w:val="20"/>
          <w:szCs w:val="20"/>
        </w:rPr>
        <w:t xml:space="preserve"> 586 of the Laws of Malta</w:t>
      </w:r>
      <w:r w:rsidR="001E3160" w:rsidRPr="00860876">
        <w:rPr>
          <w:sz w:val="20"/>
          <w:szCs w:val="20"/>
        </w:rPr>
        <w:t>)</w:t>
      </w:r>
      <w:r w:rsidRPr="00860876">
        <w:rPr>
          <w:sz w:val="20"/>
          <w:szCs w:val="20"/>
        </w:rP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4A7A1F6" w14:textId="2228C38C" w:rsidR="00B305E5" w:rsidRPr="00860876" w:rsidRDefault="00B305E5" w:rsidP="00C0426D">
      <w:pPr>
        <w:pStyle w:val="ListParagraph"/>
        <w:numPr>
          <w:ilvl w:val="0"/>
          <w:numId w:val="24"/>
        </w:numPr>
        <w:jc w:val="both"/>
        <w:rPr>
          <w:sz w:val="20"/>
          <w:szCs w:val="20"/>
        </w:rPr>
      </w:pPr>
      <w:r w:rsidRPr="00860876">
        <w:rPr>
          <w:sz w:val="20"/>
          <w:szCs w:val="20"/>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31E31079" w14:textId="57E961E9" w:rsidR="00FB48BE" w:rsidRPr="00860876" w:rsidRDefault="00FB48BE">
      <w:pPr>
        <w:rPr>
          <w:sz w:val="20"/>
          <w:szCs w:val="20"/>
        </w:rPr>
      </w:pPr>
      <w:r w:rsidRPr="00860876">
        <w:rPr>
          <w:sz w:val="20"/>
          <w:szCs w:val="20"/>
        </w:rPr>
        <w:br w:type="page"/>
      </w:r>
    </w:p>
    <w:p w14:paraId="608C6E9F" w14:textId="1C3B4DCD" w:rsidR="00F06D67" w:rsidRPr="00973622" w:rsidRDefault="00F06D67" w:rsidP="00017F55">
      <w:pPr>
        <w:pStyle w:val="Heading1NR"/>
        <w:pageBreakBefore/>
        <w:ind w:left="357" w:hanging="357"/>
        <w:rPr>
          <w:sz w:val="22"/>
          <w:szCs w:val="22"/>
        </w:rPr>
      </w:pPr>
      <w:bookmarkStart w:id="117" w:name="_Toc144388021"/>
      <w:r>
        <w:lastRenderedPageBreak/>
        <w:t>Annex 1</w:t>
      </w:r>
      <w:r w:rsidR="00017F55">
        <w:t xml:space="preserve"> - Regulation A: de minimis aid</w:t>
      </w:r>
      <w:bookmarkEnd w:id="117"/>
    </w:p>
    <w:p w14:paraId="2F47672D" w14:textId="44FB3DCB" w:rsidR="00F06D67" w:rsidRPr="00017F55" w:rsidRDefault="00D241B0" w:rsidP="00F06D67">
      <w:pPr>
        <w:jc w:val="both"/>
        <w:rPr>
          <w:sz w:val="20"/>
          <w:szCs w:val="20"/>
        </w:rPr>
      </w:pPr>
      <w:r w:rsidRPr="00D241B0">
        <w:rPr>
          <w:sz w:val="20"/>
          <w:szCs w:val="20"/>
        </w:rPr>
        <w:t xml:space="preserve">Assistance provided under Regulation A of these National Rules for Participation is in line with the terms and conditions of Commission Regulation EU 2023/2831 of 13 December 2023 on the application of Articles 107 and 108 of the Treaty on the Functioning of the European Union to de minimis aid (OJ L, 2023/2831, 15.12.2023) (herein referred to as de minimis </w:t>
      </w:r>
      <w:r w:rsidR="008B3898">
        <w:rPr>
          <w:sz w:val="20"/>
          <w:szCs w:val="20"/>
        </w:rPr>
        <w:t>R</w:t>
      </w:r>
      <w:r w:rsidRPr="00D241B0">
        <w:rPr>
          <w:sz w:val="20"/>
          <w:szCs w:val="20"/>
        </w:rPr>
        <w:t>egulation (link below)</w:t>
      </w:r>
      <w:r w:rsidRPr="00D241B0" w:rsidDel="00D241B0">
        <w:rPr>
          <w:sz w:val="20"/>
          <w:szCs w:val="20"/>
        </w:rPr>
        <w:t xml:space="preserve"> </w:t>
      </w:r>
      <w:r w:rsidR="00F06D67" w:rsidRPr="00017F55">
        <w:rPr>
          <w:sz w:val="20"/>
          <w:szCs w:val="20"/>
        </w:rPr>
        <w:t xml:space="preserve">The </w:t>
      </w:r>
      <w:r w:rsidR="00F06D67" w:rsidRPr="00017F55">
        <w:rPr>
          <w:i/>
          <w:iCs/>
          <w:sz w:val="20"/>
          <w:szCs w:val="20"/>
        </w:rPr>
        <w:t>de minimis</w:t>
      </w:r>
      <w:r w:rsidR="00F06D67" w:rsidRPr="00017F55">
        <w:rPr>
          <w:sz w:val="20"/>
          <w:szCs w:val="20"/>
        </w:rPr>
        <w:t xml:space="preserve"> Regulation stipulates that </w:t>
      </w:r>
      <w:r w:rsidR="00F06D67" w:rsidRPr="00017F55">
        <w:rPr>
          <w:b/>
          <w:bCs/>
          <w:sz w:val="20"/>
          <w:szCs w:val="20"/>
        </w:rPr>
        <w:t>a single undertaking cannot receive more than €</w:t>
      </w:r>
      <w:r>
        <w:rPr>
          <w:b/>
          <w:bCs/>
          <w:sz w:val="20"/>
          <w:szCs w:val="20"/>
        </w:rPr>
        <w:t>3</w:t>
      </w:r>
      <w:r w:rsidR="00F06D67" w:rsidRPr="00017F55">
        <w:rPr>
          <w:b/>
          <w:bCs/>
          <w:sz w:val="20"/>
          <w:szCs w:val="20"/>
        </w:rPr>
        <w:t xml:space="preserve">00,000 in </w:t>
      </w:r>
      <w:r w:rsidR="00F06D67" w:rsidRPr="00017F55">
        <w:rPr>
          <w:b/>
          <w:bCs/>
          <w:i/>
          <w:iCs/>
          <w:sz w:val="20"/>
          <w:szCs w:val="20"/>
        </w:rPr>
        <w:t>de minimis aid</w:t>
      </w:r>
      <w:r w:rsidR="00F06D67" w:rsidRPr="00017F55">
        <w:rPr>
          <w:b/>
          <w:bCs/>
          <w:sz w:val="20"/>
          <w:szCs w:val="20"/>
        </w:rPr>
        <w:t xml:space="preserve"> over 3 </w:t>
      </w:r>
      <w:r w:rsidR="008B3898">
        <w:rPr>
          <w:b/>
          <w:bCs/>
          <w:sz w:val="20"/>
          <w:szCs w:val="20"/>
        </w:rPr>
        <w:t>y</w:t>
      </w:r>
      <w:r w:rsidR="00F06D67" w:rsidRPr="00017F55">
        <w:rPr>
          <w:b/>
          <w:bCs/>
          <w:sz w:val="20"/>
          <w:szCs w:val="20"/>
        </w:rPr>
        <w:t>ears</w:t>
      </w:r>
      <w:r w:rsidR="00F06D67" w:rsidRPr="00017F55">
        <w:rPr>
          <w:sz w:val="20"/>
          <w:szCs w:val="20"/>
        </w:rPr>
        <w:t xml:space="preserve">, including </w:t>
      </w:r>
      <w:r w:rsidR="00F06D67" w:rsidRPr="00017F55">
        <w:rPr>
          <w:i/>
          <w:iCs/>
          <w:sz w:val="20"/>
          <w:szCs w:val="20"/>
        </w:rPr>
        <w:t>de minimis</w:t>
      </w:r>
      <w:r w:rsidR="00F06D67" w:rsidRPr="00017F55">
        <w:rPr>
          <w:sz w:val="20"/>
          <w:szCs w:val="20"/>
        </w:rPr>
        <w:t xml:space="preserve"> aid from schemes offered by entities other than the Council. This period covers the year concerned as well as the previous two years. </w:t>
      </w:r>
    </w:p>
    <w:p w14:paraId="4FA64926" w14:textId="77777777" w:rsidR="00604B7E" w:rsidRPr="00604B7E" w:rsidRDefault="00604B7E" w:rsidP="00604B7E">
      <w:pPr>
        <w:jc w:val="both"/>
        <w:rPr>
          <w:sz w:val="20"/>
          <w:szCs w:val="20"/>
        </w:rPr>
      </w:pPr>
      <w:r w:rsidRPr="00604B7E">
        <w:rPr>
          <w:sz w:val="20"/>
          <w:szCs w:val="20"/>
        </w:rPr>
        <w:t xml:space="preserve">Assistance approved under this aid scheme is NOT: </w:t>
      </w:r>
    </w:p>
    <w:p w14:paraId="39511B5C" w14:textId="21911581" w:rsidR="00604B7E" w:rsidRPr="000668FB" w:rsidRDefault="00604B7E" w:rsidP="000668FB">
      <w:pPr>
        <w:pStyle w:val="ListParagraph"/>
        <w:numPr>
          <w:ilvl w:val="1"/>
          <w:numId w:val="21"/>
        </w:numPr>
        <w:jc w:val="both"/>
        <w:rPr>
          <w:sz w:val="20"/>
          <w:szCs w:val="20"/>
        </w:rPr>
      </w:pPr>
      <w:r w:rsidRPr="000668FB">
        <w:rPr>
          <w:sz w:val="20"/>
          <w:szCs w:val="20"/>
        </w:rPr>
        <w:t xml:space="preserve">Aid granted to undertakings active in the primary production of fishery and aquaculture products. </w:t>
      </w:r>
    </w:p>
    <w:p w14:paraId="7793691E" w14:textId="5F38B75F" w:rsidR="00604B7E" w:rsidRPr="000668FB" w:rsidRDefault="00604B7E" w:rsidP="000668FB">
      <w:pPr>
        <w:pStyle w:val="ListParagraph"/>
        <w:numPr>
          <w:ilvl w:val="1"/>
          <w:numId w:val="21"/>
        </w:numPr>
        <w:jc w:val="both"/>
        <w:rPr>
          <w:sz w:val="20"/>
          <w:szCs w:val="20"/>
        </w:rPr>
      </w:pPr>
      <w:r w:rsidRPr="000668FB">
        <w:rPr>
          <w:sz w:val="20"/>
          <w:szCs w:val="20"/>
        </w:rPr>
        <w:t>Aid granted to undertakings active in the processing and marketing of fishery and aquaculture products, where the amount of the aid is fixed on the basis of price or quantity of products purchased or put on the market.</w:t>
      </w:r>
    </w:p>
    <w:p w14:paraId="6D3495C9" w14:textId="45A53533" w:rsidR="00604B7E" w:rsidRPr="000668FB" w:rsidRDefault="00604B7E" w:rsidP="000668FB">
      <w:pPr>
        <w:pStyle w:val="ListParagraph"/>
        <w:numPr>
          <w:ilvl w:val="1"/>
          <w:numId w:val="21"/>
        </w:numPr>
        <w:jc w:val="both"/>
        <w:rPr>
          <w:sz w:val="20"/>
          <w:szCs w:val="20"/>
        </w:rPr>
      </w:pPr>
      <w:r w:rsidRPr="000668FB">
        <w:rPr>
          <w:sz w:val="20"/>
          <w:szCs w:val="20"/>
        </w:rPr>
        <w:t xml:space="preserve">Aid granted to undertakings active in the primary production of agricultural products. </w:t>
      </w:r>
    </w:p>
    <w:p w14:paraId="156343D2" w14:textId="3BC4CB7D" w:rsidR="00604B7E" w:rsidRPr="000668FB" w:rsidRDefault="00604B7E" w:rsidP="000668FB">
      <w:pPr>
        <w:pStyle w:val="ListParagraph"/>
        <w:numPr>
          <w:ilvl w:val="1"/>
          <w:numId w:val="21"/>
        </w:numPr>
        <w:jc w:val="both"/>
        <w:rPr>
          <w:sz w:val="20"/>
          <w:szCs w:val="20"/>
        </w:rPr>
      </w:pPr>
      <w:r w:rsidRPr="000668FB">
        <w:rPr>
          <w:sz w:val="20"/>
          <w:szCs w:val="20"/>
        </w:rPr>
        <w:t xml:space="preserve">Aid granted to undertakings active in the processing and marketing of agricultural products, in one of the following cases: </w:t>
      </w:r>
    </w:p>
    <w:p w14:paraId="1C2D9640" w14:textId="498F3D24" w:rsidR="00604B7E" w:rsidRPr="000668FB" w:rsidRDefault="00604B7E" w:rsidP="000668FB">
      <w:pPr>
        <w:pStyle w:val="ListParagraph"/>
        <w:numPr>
          <w:ilvl w:val="2"/>
          <w:numId w:val="21"/>
        </w:numPr>
        <w:jc w:val="both"/>
        <w:rPr>
          <w:sz w:val="20"/>
          <w:szCs w:val="20"/>
        </w:rPr>
      </w:pPr>
      <w:r w:rsidRPr="000668FB">
        <w:rPr>
          <w:sz w:val="20"/>
          <w:szCs w:val="20"/>
        </w:rPr>
        <w:t xml:space="preserve">Where the amount of the aid is fixed on the basis of the price or quantity of such products purchased from primary producers or put on the market by the undertakings concerned; </w:t>
      </w:r>
    </w:p>
    <w:p w14:paraId="1BE9C941" w14:textId="2F1A5B87" w:rsidR="00604B7E" w:rsidRPr="000668FB" w:rsidRDefault="00604B7E" w:rsidP="000668FB">
      <w:pPr>
        <w:pStyle w:val="ListParagraph"/>
        <w:numPr>
          <w:ilvl w:val="2"/>
          <w:numId w:val="21"/>
        </w:numPr>
        <w:jc w:val="both"/>
        <w:rPr>
          <w:sz w:val="20"/>
          <w:szCs w:val="20"/>
        </w:rPr>
      </w:pPr>
      <w:r w:rsidRPr="000668FB">
        <w:rPr>
          <w:sz w:val="20"/>
          <w:szCs w:val="20"/>
        </w:rPr>
        <w:t xml:space="preserve">Where the aid is conditional on being partly or entirely passed on to primary producers. </w:t>
      </w:r>
    </w:p>
    <w:p w14:paraId="72DA7856" w14:textId="3BD8587B" w:rsidR="00604B7E" w:rsidRPr="000668FB" w:rsidRDefault="00604B7E" w:rsidP="000668FB">
      <w:pPr>
        <w:pStyle w:val="ListParagraph"/>
        <w:numPr>
          <w:ilvl w:val="1"/>
          <w:numId w:val="21"/>
        </w:numPr>
        <w:jc w:val="both"/>
        <w:rPr>
          <w:sz w:val="20"/>
          <w:szCs w:val="20"/>
        </w:rPr>
      </w:pPr>
      <w:r w:rsidRPr="000668FB">
        <w:rPr>
          <w:sz w:val="20"/>
          <w:szCs w:val="20"/>
        </w:rPr>
        <w:t xml:space="preserve">Aid granted to export-related activities towards third countries or Member States, namely aid directly linked to the quantities exported, the establishment and operation of a distribution network or other current expenditure linked to the export activity. </w:t>
      </w:r>
    </w:p>
    <w:p w14:paraId="42475E26" w14:textId="02572BA0" w:rsidR="00604B7E" w:rsidRPr="000668FB" w:rsidRDefault="00604B7E" w:rsidP="000668FB">
      <w:pPr>
        <w:pStyle w:val="ListParagraph"/>
        <w:numPr>
          <w:ilvl w:val="1"/>
          <w:numId w:val="21"/>
        </w:numPr>
        <w:jc w:val="both"/>
        <w:rPr>
          <w:sz w:val="20"/>
          <w:szCs w:val="20"/>
        </w:rPr>
      </w:pPr>
      <w:r w:rsidRPr="000668FB">
        <w:rPr>
          <w:sz w:val="20"/>
          <w:szCs w:val="20"/>
        </w:rPr>
        <w:t xml:space="preserve">Aid contingent upon the use of domestic good and services over imported goods and services. </w:t>
      </w:r>
    </w:p>
    <w:p w14:paraId="46F3A8A7" w14:textId="77777777" w:rsidR="00604B7E" w:rsidRPr="00604B7E" w:rsidRDefault="00604B7E" w:rsidP="00604B7E">
      <w:pPr>
        <w:jc w:val="both"/>
        <w:rPr>
          <w:sz w:val="20"/>
          <w:szCs w:val="20"/>
        </w:rPr>
      </w:pPr>
      <w:r w:rsidRPr="00604B7E">
        <w:rPr>
          <w:sz w:val="20"/>
          <w:szCs w:val="20"/>
        </w:rPr>
        <w:t xml:space="preserve">Where an undertaking is active in the sectors referred to in points (i), (ii), (iii) or (iv) above, and is also active in one or more of the other sectors falling within the scope of the de minimis Regulation or has other activities falling within the scope of the de minimis Regulation, the de minimis Regulation shall apply to aid granted in respect of the latter sectors or activities, provided that the Council ensures, by relying on appropriate means such as separation of activities or separation of accounts, that the activities in the sectors excluded from the scope of this Regulation do not benefit from the de minimis aid granted in accordance with this Regulation. </w:t>
      </w:r>
    </w:p>
    <w:p w14:paraId="0C99E823" w14:textId="77777777" w:rsidR="00604B7E" w:rsidRPr="00604B7E" w:rsidRDefault="00604B7E" w:rsidP="00604B7E">
      <w:pPr>
        <w:jc w:val="both"/>
        <w:rPr>
          <w:sz w:val="20"/>
          <w:szCs w:val="20"/>
        </w:rPr>
      </w:pPr>
      <w:r w:rsidRPr="00604B7E">
        <w:rPr>
          <w:sz w:val="20"/>
          <w:szCs w:val="20"/>
        </w:rPr>
        <w:t>The rules on cumulation of aid as outlined in Article 5 of the de minimis Regulation (link below) will be respected.</w:t>
      </w:r>
    </w:p>
    <w:p w14:paraId="36F2037E" w14:textId="0464EB6F" w:rsidR="00604B7E" w:rsidRPr="00604B7E" w:rsidRDefault="00604B7E" w:rsidP="00604B7E">
      <w:pPr>
        <w:jc w:val="both"/>
        <w:rPr>
          <w:sz w:val="20"/>
          <w:szCs w:val="20"/>
        </w:rPr>
      </w:pPr>
      <w:r w:rsidRPr="00604B7E">
        <w:rPr>
          <w:sz w:val="20"/>
          <w:szCs w:val="20"/>
        </w:rPr>
        <w:t xml:space="preserve">In line with Article 6(1) of the de minimis Regulation, as of 1 January 2026, information on de minimis aid granted under this scheme shall be made publicly available in the central register at national or Union Level. </w:t>
      </w:r>
    </w:p>
    <w:p w14:paraId="7D7CC51F" w14:textId="77777777" w:rsidR="00604B7E" w:rsidRPr="00604B7E" w:rsidRDefault="00604B7E" w:rsidP="00604B7E">
      <w:pPr>
        <w:jc w:val="both"/>
        <w:rPr>
          <w:sz w:val="20"/>
          <w:szCs w:val="20"/>
        </w:rPr>
      </w:pPr>
      <w:r w:rsidRPr="00604B7E">
        <w:rPr>
          <w:sz w:val="20"/>
          <w:szCs w:val="20"/>
        </w:rPr>
        <w:t>MCST shall retain the following records:</w:t>
      </w:r>
    </w:p>
    <w:p w14:paraId="36A339FD" w14:textId="1A47CE24" w:rsidR="00604B7E" w:rsidRPr="000668FB" w:rsidRDefault="00604B7E" w:rsidP="000668FB">
      <w:pPr>
        <w:pStyle w:val="ListParagraph"/>
        <w:numPr>
          <w:ilvl w:val="1"/>
          <w:numId w:val="24"/>
        </w:numPr>
        <w:jc w:val="both"/>
        <w:rPr>
          <w:sz w:val="20"/>
          <w:szCs w:val="20"/>
        </w:rPr>
      </w:pPr>
      <w:r w:rsidRPr="000668FB">
        <w:rPr>
          <w:sz w:val="20"/>
          <w:szCs w:val="20"/>
        </w:rPr>
        <w:t xml:space="preserve">the identification of the beneficiary, </w:t>
      </w:r>
    </w:p>
    <w:p w14:paraId="2EF45EFA" w14:textId="0FCC9823" w:rsidR="00604B7E" w:rsidRPr="000668FB" w:rsidRDefault="00604B7E" w:rsidP="000668FB">
      <w:pPr>
        <w:pStyle w:val="ListParagraph"/>
        <w:numPr>
          <w:ilvl w:val="1"/>
          <w:numId w:val="24"/>
        </w:numPr>
        <w:jc w:val="both"/>
        <w:rPr>
          <w:sz w:val="20"/>
          <w:szCs w:val="20"/>
        </w:rPr>
      </w:pPr>
      <w:r w:rsidRPr="000668FB">
        <w:rPr>
          <w:sz w:val="20"/>
          <w:szCs w:val="20"/>
        </w:rPr>
        <w:t xml:space="preserve">the aid amount, </w:t>
      </w:r>
    </w:p>
    <w:p w14:paraId="6FEC5BE8" w14:textId="19BD980B" w:rsidR="00604B7E" w:rsidRPr="000668FB" w:rsidRDefault="00604B7E" w:rsidP="000668FB">
      <w:pPr>
        <w:pStyle w:val="ListParagraph"/>
        <w:numPr>
          <w:ilvl w:val="1"/>
          <w:numId w:val="24"/>
        </w:numPr>
        <w:jc w:val="both"/>
        <w:rPr>
          <w:sz w:val="20"/>
          <w:szCs w:val="20"/>
        </w:rPr>
      </w:pPr>
      <w:r w:rsidRPr="000668FB">
        <w:rPr>
          <w:sz w:val="20"/>
          <w:szCs w:val="20"/>
        </w:rPr>
        <w:t xml:space="preserve">the granting date, </w:t>
      </w:r>
    </w:p>
    <w:p w14:paraId="598ED13C" w14:textId="09A180C8" w:rsidR="00604B7E" w:rsidRPr="000668FB" w:rsidRDefault="00604B7E" w:rsidP="000668FB">
      <w:pPr>
        <w:pStyle w:val="ListParagraph"/>
        <w:numPr>
          <w:ilvl w:val="1"/>
          <w:numId w:val="24"/>
        </w:numPr>
        <w:jc w:val="both"/>
        <w:rPr>
          <w:sz w:val="20"/>
          <w:szCs w:val="20"/>
        </w:rPr>
      </w:pPr>
      <w:r w:rsidRPr="000668FB">
        <w:rPr>
          <w:sz w:val="20"/>
          <w:szCs w:val="20"/>
        </w:rPr>
        <w:t xml:space="preserve">the aid instrument, and </w:t>
      </w:r>
    </w:p>
    <w:p w14:paraId="56FDD1AC" w14:textId="51F6463D" w:rsidR="00604B7E" w:rsidRPr="000668FB" w:rsidRDefault="00604B7E" w:rsidP="000668FB">
      <w:pPr>
        <w:pStyle w:val="ListParagraph"/>
        <w:numPr>
          <w:ilvl w:val="1"/>
          <w:numId w:val="24"/>
        </w:numPr>
        <w:jc w:val="both"/>
        <w:rPr>
          <w:sz w:val="20"/>
          <w:szCs w:val="20"/>
        </w:rPr>
      </w:pPr>
      <w:r w:rsidRPr="000668FB">
        <w:rPr>
          <w:sz w:val="20"/>
          <w:szCs w:val="20"/>
        </w:rPr>
        <w:t>the sector involved on the basis of the statistical classification of economic activities in the Union (‘NACE classification’).</w:t>
      </w:r>
    </w:p>
    <w:p w14:paraId="4F15A350" w14:textId="2F263C5E" w:rsidR="00F06D67" w:rsidRPr="00A04076" w:rsidRDefault="00604B7E" w:rsidP="000668FB">
      <w:pPr>
        <w:pStyle w:val="Heading1NR"/>
        <w:keepNext w:val="0"/>
        <w:keepLines w:val="0"/>
        <w:pageBreakBefore/>
        <w:widowControl w:val="0"/>
        <w:ind w:left="357" w:hanging="357"/>
      </w:pPr>
      <w:r w:rsidRPr="00604B7E">
        <w:rPr>
          <w:sz w:val="20"/>
          <w:szCs w:val="20"/>
        </w:rPr>
        <w:lastRenderedPageBreak/>
        <w:t>More information on the de minimis regulation can be found on the following link: https://eur-lex.europa.eu/eli/reg/2023/2831</w:t>
      </w:r>
      <w:r w:rsidRPr="00604B7E" w:rsidDel="00604B7E">
        <w:rPr>
          <w:sz w:val="20"/>
          <w:szCs w:val="20"/>
        </w:rPr>
        <w:t xml:space="preserve"> </w:t>
      </w:r>
      <w:bookmarkStart w:id="118" w:name="_Toc144388022"/>
      <w:r w:rsidR="00017F55">
        <w:t>Annex 2 -</w:t>
      </w:r>
      <w:r w:rsidR="00F06D67">
        <w:t xml:space="preserve"> </w:t>
      </w:r>
      <w:r w:rsidR="00F06D67" w:rsidRPr="00A04076">
        <w:t>Regulation B: General Block Exemption Regulation</w:t>
      </w:r>
      <w:bookmarkEnd w:id="118"/>
    </w:p>
    <w:p w14:paraId="0C270B82" w14:textId="0BBA98BA" w:rsidR="00F06D67" w:rsidRPr="00017F55" w:rsidRDefault="00F06D67" w:rsidP="00F06D67">
      <w:pPr>
        <w:jc w:val="both"/>
        <w:rPr>
          <w:sz w:val="20"/>
          <w:szCs w:val="20"/>
        </w:rPr>
      </w:pPr>
      <w:r w:rsidRPr="00017F55">
        <w:rPr>
          <w:sz w:val="20"/>
          <w:szCs w:val="20"/>
        </w:rPr>
        <w:t xml:space="preserve">Assistance provided under Regulation B of these National Rules for Participation is in line with the terms and conditions of 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by Commission Regulation (EU) 2020/972 of 2 July 2020 amending Regulation (EU) No 1407/2013 as regards its prolongation and amending Regulation (EU) No 651/2014 as regards its prolongation and relevant adjustments, and by Commission Regulation (EU) 2021/1237 of 23 July 2021 amending Regulation (EU) No 651/2014 declaring certain categories of aid compatible with the internal market in application of Articles 107 and 108 of the Treaty, </w:t>
      </w:r>
      <w:bookmarkStart w:id="119" w:name="_Hlk146063210"/>
      <w:r w:rsidR="003D5D81" w:rsidRPr="003D5D81">
        <w:rPr>
          <w:sz w:val="20"/>
          <w:szCs w:val="20"/>
        </w:rPr>
        <w:t xml:space="preserve">by 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 </w:t>
      </w:r>
      <w:bookmarkEnd w:id="119"/>
      <w:r w:rsidRPr="00017F55">
        <w:rPr>
          <w:sz w:val="20"/>
          <w:szCs w:val="20"/>
        </w:rPr>
        <w:t xml:space="preserve">and as may be subsequently amended, referred to as the General Block Exemption Regulation, GBER </w:t>
      </w:r>
      <w:r w:rsidRPr="00017F55">
        <w:rPr>
          <w:i/>
          <w:iCs/>
          <w:sz w:val="20"/>
          <w:szCs w:val="20"/>
        </w:rPr>
        <w:t>[link below]</w:t>
      </w:r>
      <w:r w:rsidRPr="00017F55">
        <w:rPr>
          <w:sz w:val="20"/>
          <w:szCs w:val="20"/>
        </w:rPr>
        <w:t>.</w:t>
      </w:r>
    </w:p>
    <w:p w14:paraId="50F12CBA" w14:textId="77777777" w:rsidR="00F06D67" w:rsidRPr="00017F55" w:rsidRDefault="00F06D67" w:rsidP="00F06D67">
      <w:pPr>
        <w:jc w:val="both"/>
        <w:rPr>
          <w:sz w:val="20"/>
          <w:szCs w:val="20"/>
        </w:rPr>
      </w:pPr>
      <w:r w:rsidRPr="00017F55">
        <w:rPr>
          <w:sz w:val="20"/>
          <w:szCs w:val="20"/>
        </w:rPr>
        <w:t xml:space="preserve">Assistance will not be granted if the aid is: </w:t>
      </w:r>
    </w:p>
    <w:p w14:paraId="4F4DC5BE" w14:textId="77777777" w:rsidR="00F06D67" w:rsidRPr="00017F55" w:rsidRDefault="00F06D67" w:rsidP="00F06D67">
      <w:pPr>
        <w:pStyle w:val="ListParagraph"/>
        <w:numPr>
          <w:ilvl w:val="0"/>
          <w:numId w:val="14"/>
        </w:numPr>
        <w:jc w:val="both"/>
        <w:rPr>
          <w:sz w:val="20"/>
          <w:szCs w:val="20"/>
        </w:rPr>
      </w:pPr>
      <w:r w:rsidRPr="00017F55">
        <w:rPr>
          <w:sz w:val="20"/>
          <w:szCs w:val="20"/>
        </w:rPr>
        <w:t xml:space="preserve">related to export activities towards third countries or Member States, namely aid directly linked to quantities exported, to the establishment and operation of a distribution network or to the other current expenditure linked to export activity. </w:t>
      </w:r>
    </w:p>
    <w:p w14:paraId="75A7F29F" w14:textId="77777777" w:rsidR="00F06D67" w:rsidRPr="00017F55" w:rsidRDefault="00F06D67" w:rsidP="00F06D67">
      <w:pPr>
        <w:pStyle w:val="ListParagraph"/>
        <w:numPr>
          <w:ilvl w:val="0"/>
          <w:numId w:val="14"/>
        </w:numPr>
        <w:jc w:val="both"/>
        <w:rPr>
          <w:sz w:val="20"/>
          <w:szCs w:val="20"/>
        </w:rPr>
      </w:pPr>
      <w:r w:rsidRPr="00017F55">
        <w:rPr>
          <w:sz w:val="20"/>
          <w:szCs w:val="20"/>
        </w:rPr>
        <w:t xml:space="preserve">contingent upon the use of domestic in preference to imported goods. </w:t>
      </w:r>
    </w:p>
    <w:p w14:paraId="4713AD7B" w14:textId="77777777" w:rsidR="00F06D67" w:rsidRPr="00017F55" w:rsidRDefault="00F06D67" w:rsidP="00F06D67">
      <w:pPr>
        <w:pStyle w:val="ListParagraph"/>
        <w:numPr>
          <w:ilvl w:val="0"/>
          <w:numId w:val="14"/>
        </w:numPr>
        <w:jc w:val="both"/>
        <w:rPr>
          <w:sz w:val="20"/>
          <w:szCs w:val="20"/>
        </w:rPr>
      </w:pPr>
      <w:r w:rsidRPr="00017F55">
        <w:rPr>
          <w:sz w:val="20"/>
          <w:szCs w:val="20"/>
        </w:rPr>
        <w:t>granted in the sector of processing and marketing of agricultural products, in the following cases:</w:t>
      </w:r>
    </w:p>
    <w:p w14:paraId="58F31AED" w14:textId="77777777" w:rsidR="00F06D67" w:rsidRPr="00017F55" w:rsidRDefault="00F06D67" w:rsidP="00F06D67">
      <w:pPr>
        <w:pStyle w:val="ListParagraph"/>
        <w:numPr>
          <w:ilvl w:val="1"/>
          <w:numId w:val="14"/>
        </w:numPr>
        <w:jc w:val="both"/>
        <w:rPr>
          <w:sz w:val="20"/>
          <w:szCs w:val="20"/>
        </w:rPr>
      </w:pPr>
      <w:r w:rsidRPr="00017F55">
        <w:rPr>
          <w:sz w:val="20"/>
          <w:szCs w:val="20"/>
        </w:rPr>
        <w:t xml:space="preserve">where the amount of the aid is fixed on the basis of the price or quantity of such products purchased from primary producers or put on the market by the undertakings concerned. </w:t>
      </w:r>
    </w:p>
    <w:p w14:paraId="015CEEBD" w14:textId="77777777" w:rsidR="00F06D67" w:rsidRPr="00017F55" w:rsidRDefault="00F06D67" w:rsidP="00F06D67">
      <w:pPr>
        <w:pStyle w:val="ListParagraph"/>
        <w:numPr>
          <w:ilvl w:val="1"/>
          <w:numId w:val="14"/>
        </w:numPr>
        <w:jc w:val="both"/>
        <w:rPr>
          <w:sz w:val="20"/>
          <w:szCs w:val="20"/>
        </w:rPr>
      </w:pPr>
      <w:r w:rsidRPr="00017F55">
        <w:rPr>
          <w:sz w:val="20"/>
          <w:szCs w:val="20"/>
        </w:rPr>
        <w:t>where the aid is conditional on being partly or entirely passed on to primary producers.</w:t>
      </w:r>
    </w:p>
    <w:p w14:paraId="653F66B4" w14:textId="77777777" w:rsidR="00F06D67" w:rsidRPr="00017F55" w:rsidRDefault="00F06D67" w:rsidP="00F06D67">
      <w:pPr>
        <w:pStyle w:val="ListParagraph"/>
        <w:numPr>
          <w:ilvl w:val="0"/>
          <w:numId w:val="14"/>
        </w:numPr>
        <w:jc w:val="both"/>
        <w:rPr>
          <w:sz w:val="20"/>
          <w:szCs w:val="20"/>
        </w:rPr>
      </w:pPr>
      <w:r w:rsidRPr="00017F55">
        <w:rPr>
          <w:sz w:val="20"/>
          <w:szCs w:val="20"/>
        </w:rPr>
        <w:t>granted in favour of a beneficiary which is subject to an outstanding recovery order following a previous Commission decision declaring an aid granted by Malta illegal and incompatible with the internal market.</w:t>
      </w:r>
    </w:p>
    <w:p w14:paraId="4C540160" w14:textId="1DC1C7F9" w:rsidR="00F06D67" w:rsidRPr="00017F55" w:rsidRDefault="00F06D67" w:rsidP="00F06D67">
      <w:pPr>
        <w:pStyle w:val="ListParagraph"/>
        <w:numPr>
          <w:ilvl w:val="0"/>
          <w:numId w:val="14"/>
        </w:numPr>
        <w:jc w:val="both"/>
        <w:rPr>
          <w:sz w:val="20"/>
          <w:szCs w:val="20"/>
        </w:rPr>
      </w:pPr>
      <w:r w:rsidRPr="00017F55">
        <w:rPr>
          <w:sz w:val="20"/>
          <w:szCs w:val="20"/>
        </w:rPr>
        <w:t>granted in favour of an undertaking in difficulty defined in terms of the Commission Regulation (EU) No 651/2014 of 17 June 2014,</w:t>
      </w:r>
      <w:r w:rsidR="0000695E">
        <w:rPr>
          <w:sz w:val="20"/>
          <w:szCs w:val="20"/>
        </w:rPr>
        <w:t xml:space="preserve"> as amended,</w:t>
      </w:r>
      <w:r w:rsidRPr="00017F55">
        <w:rPr>
          <w:sz w:val="20"/>
          <w:szCs w:val="20"/>
        </w:rPr>
        <w:t xml:space="preserve"> unless the undertaking was not in difficulty on 31 December 2019 but then became an ‘undertaking in difficulty’ in the period from 1 January 2020 to 31 December 2021.</w:t>
      </w:r>
    </w:p>
    <w:p w14:paraId="30B53282" w14:textId="77777777" w:rsidR="00F06D67" w:rsidRPr="00017F55" w:rsidRDefault="00F06D67" w:rsidP="00F06D67">
      <w:pPr>
        <w:jc w:val="both"/>
        <w:rPr>
          <w:sz w:val="20"/>
          <w:szCs w:val="20"/>
        </w:rPr>
      </w:pPr>
      <w:r w:rsidRPr="00017F55">
        <w:rPr>
          <w:sz w:val="20"/>
          <w:szCs w:val="20"/>
        </w:rPr>
        <w:t xml:space="preserve">Rules on </w:t>
      </w:r>
      <w:r w:rsidRPr="00017F55">
        <w:rPr>
          <w:iCs/>
          <w:sz w:val="20"/>
          <w:szCs w:val="20"/>
        </w:rPr>
        <w:t>cumulation of aid</w:t>
      </w:r>
      <w:r w:rsidRPr="00017F55">
        <w:rPr>
          <w:sz w:val="20"/>
          <w:szCs w:val="20"/>
        </w:rPr>
        <w:t xml:space="preserve"> shall be in line with Article 8 of the GBER (link below).</w:t>
      </w:r>
    </w:p>
    <w:p w14:paraId="325F6A03" w14:textId="77777777" w:rsidR="00F06D67" w:rsidRPr="00017F55" w:rsidRDefault="00F06D67" w:rsidP="00F06D67">
      <w:pPr>
        <w:jc w:val="both"/>
        <w:rPr>
          <w:sz w:val="20"/>
          <w:szCs w:val="20"/>
        </w:rPr>
      </w:pPr>
      <w:r w:rsidRPr="00017F55">
        <w:rPr>
          <w:sz w:val="20"/>
          <w:szCs w:val="20"/>
        </w:rPr>
        <w:t>In determining whether the notification thresholds and the maximum aid intensities are respected, the total amount of State aid for the aided activity or project or undertaking shall be considered.</w:t>
      </w:r>
    </w:p>
    <w:p w14:paraId="1172C531" w14:textId="77777777" w:rsidR="00F06D67" w:rsidRPr="00017F55" w:rsidRDefault="00F06D67" w:rsidP="00F06D67">
      <w:pPr>
        <w:jc w:val="both"/>
        <w:rPr>
          <w:sz w:val="20"/>
          <w:szCs w:val="20"/>
        </w:rPr>
      </w:pPr>
      <w:r w:rsidRPr="00017F55">
        <w:rPr>
          <w:sz w:val="20"/>
          <w:szCs w:val="20"/>
        </w:rPr>
        <w:t xml:space="preserve">Where EU funding centrally managed by the institutions, agencies, joint undertakings or other bodies of the EU that is not directly or indirectly under the control of the Member State is combined with State aid, only the latter shall be considered for determining whether notification thresholds and maximum aid intensities or maximum aid amounts are respected, provided that the total amount of public funding granted in relation to the same eligible costs does not exceed the most favourable funding rate laid down in the applicable rules of Union law.  </w:t>
      </w:r>
    </w:p>
    <w:p w14:paraId="7B03A2F1" w14:textId="77777777" w:rsidR="00F06D67" w:rsidRPr="00017F55" w:rsidRDefault="00F06D67" w:rsidP="00F06D67">
      <w:pPr>
        <w:jc w:val="both"/>
        <w:rPr>
          <w:sz w:val="20"/>
          <w:szCs w:val="20"/>
        </w:rPr>
      </w:pPr>
      <w:r w:rsidRPr="00017F55">
        <w:rPr>
          <w:sz w:val="20"/>
          <w:szCs w:val="20"/>
        </w:rPr>
        <w:t>Aid granted under this incentive may only be cumulated with:</w:t>
      </w:r>
    </w:p>
    <w:p w14:paraId="558EF5F4" w14:textId="77777777" w:rsidR="00F06D67" w:rsidRPr="00017F55" w:rsidRDefault="00F06D67" w:rsidP="00F06D67">
      <w:pPr>
        <w:pStyle w:val="ListParagraph"/>
        <w:numPr>
          <w:ilvl w:val="0"/>
          <w:numId w:val="15"/>
        </w:numPr>
        <w:jc w:val="both"/>
        <w:rPr>
          <w:sz w:val="20"/>
          <w:szCs w:val="20"/>
        </w:rPr>
      </w:pPr>
      <w:r w:rsidRPr="00017F55">
        <w:rPr>
          <w:sz w:val="20"/>
          <w:szCs w:val="20"/>
        </w:rPr>
        <w:lastRenderedPageBreak/>
        <w:t xml:space="preserve">any other State aid, if those measure concern different identifiable eligible costs,  </w:t>
      </w:r>
    </w:p>
    <w:p w14:paraId="687E7BF6" w14:textId="77777777" w:rsidR="00F06D67" w:rsidRPr="00017F55" w:rsidRDefault="00F06D67" w:rsidP="00F06D67">
      <w:pPr>
        <w:pStyle w:val="ListParagraph"/>
        <w:numPr>
          <w:ilvl w:val="0"/>
          <w:numId w:val="15"/>
        </w:numPr>
        <w:jc w:val="both"/>
        <w:rPr>
          <w:sz w:val="20"/>
          <w:szCs w:val="20"/>
        </w:rPr>
      </w:pPr>
      <w:r w:rsidRPr="00017F55">
        <w:rPr>
          <w:sz w:val="20"/>
          <w:szCs w:val="20"/>
        </w:rPr>
        <w:t>any other State aid, in relation to the same eligible costs, partly or fully overlapping, only if such cumulation does not exceed the highest aid intensity or aid amount applicable to the aid under GBER.</w:t>
      </w:r>
    </w:p>
    <w:p w14:paraId="576682E7" w14:textId="77777777" w:rsidR="00F06D67" w:rsidRPr="00017F55" w:rsidRDefault="00F06D67" w:rsidP="00F06D67">
      <w:pPr>
        <w:jc w:val="both"/>
        <w:rPr>
          <w:sz w:val="20"/>
          <w:szCs w:val="20"/>
        </w:rPr>
      </w:pPr>
      <w:r w:rsidRPr="00017F55">
        <w:rPr>
          <w:sz w:val="20"/>
          <w:szCs w:val="20"/>
        </w:rPr>
        <w:t xml:space="preserve">Aid awarded under Regulation B (GBER) of these National Rules for Participation shall not be cumulated with any </w:t>
      </w:r>
      <w:r w:rsidRPr="00017F55">
        <w:rPr>
          <w:i/>
          <w:sz w:val="20"/>
          <w:szCs w:val="20"/>
        </w:rPr>
        <w:t>de minimis</w:t>
      </w:r>
      <w:r w:rsidRPr="00017F55">
        <w:rPr>
          <w:sz w:val="20"/>
          <w:szCs w:val="20"/>
        </w:rPr>
        <w:t xml:space="preserve"> aid in respect of the same eligible costs if such cumulation would result in an aid intensity exceeding those laid down in these National Rules for Participation.</w:t>
      </w:r>
    </w:p>
    <w:p w14:paraId="12B8BF66" w14:textId="37ABADFD" w:rsidR="00F06D67" w:rsidRPr="00017F55" w:rsidRDefault="00F06D67" w:rsidP="00F06D67">
      <w:pPr>
        <w:jc w:val="both"/>
        <w:rPr>
          <w:sz w:val="20"/>
          <w:szCs w:val="20"/>
        </w:rPr>
      </w:pPr>
      <w:r w:rsidRPr="00017F55">
        <w:rPr>
          <w:sz w:val="20"/>
          <w:szCs w:val="20"/>
        </w:rPr>
        <w:t xml:space="preserve">For any individual aid awarded </w:t>
      </w:r>
      <w:proofErr w:type="gramStart"/>
      <w:r w:rsidRPr="00017F55">
        <w:rPr>
          <w:sz w:val="20"/>
          <w:szCs w:val="20"/>
        </w:rPr>
        <w:t>in excess of</w:t>
      </w:r>
      <w:proofErr w:type="gramEnd"/>
      <w:r w:rsidRPr="00017F55">
        <w:rPr>
          <w:sz w:val="20"/>
          <w:szCs w:val="20"/>
        </w:rPr>
        <w:t xml:space="preserve"> €100,000 (or for beneficiaries active in primary agricultural production</w:t>
      </w:r>
      <w:r w:rsidR="00D2731C">
        <w:rPr>
          <w:sz w:val="20"/>
          <w:szCs w:val="20"/>
        </w:rPr>
        <w:t xml:space="preserve"> or</w:t>
      </w:r>
      <w:r w:rsidRPr="00017F55">
        <w:rPr>
          <w:sz w:val="20"/>
          <w:szCs w:val="20"/>
        </w:rPr>
        <w:t xml:space="preserve"> in the fishery and aquaculture sector, each individual aid award exceeding €</w:t>
      </w:r>
      <w:r w:rsidR="00CE35A0">
        <w:rPr>
          <w:sz w:val="20"/>
          <w:szCs w:val="20"/>
        </w:rPr>
        <w:t>10</w:t>
      </w:r>
      <w:r w:rsidR="002C0BB9">
        <w:rPr>
          <w:sz w:val="20"/>
          <w:szCs w:val="20"/>
        </w:rPr>
        <w:t>,</w:t>
      </w:r>
      <w:r w:rsidRPr="00017F55">
        <w:rPr>
          <w:sz w:val="20"/>
          <w:szCs w:val="20"/>
        </w:rPr>
        <w:t xml:space="preserve">000), the details of the beneficiary, the aid awarded, and the project details shall be published as provided for in Article 9 of the General Block Exemption Regulation. </w:t>
      </w:r>
    </w:p>
    <w:p w14:paraId="5493599C" w14:textId="6CEEA1CA" w:rsidR="00F06D67" w:rsidRPr="00860876" w:rsidRDefault="00F06D67" w:rsidP="00F06D67">
      <w:pPr>
        <w:jc w:val="both"/>
        <w:rPr>
          <w:rStyle w:val="Hyperlink"/>
          <w:sz w:val="20"/>
          <w:szCs w:val="20"/>
        </w:rPr>
      </w:pPr>
      <w:r w:rsidRPr="00017F55">
        <w:rPr>
          <w:sz w:val="20"/>
          <w:szCs w:val="20"/>
        </w:rPr>
        <w:t xml:space="preserve">More information on the GBER can be found on the following links: </w:t>
      </w:r>
      <w:hyperlink r:id="rId60" w:history="1">
        <w:r w:rsidRPr="00860876">
          <w:rPr>
            <w:rStyle w:val="Hyperlink"/>
            <w:sz w:val="20"/>
            <w:szCs w:val="20"/>
          </w:rPr>
          <w:t>Commission Regulation (EU) No 651/2014 of 17 June 2014 declaring certain categories of aid compatible with the internal market in application of Articles 107 and 108 of the Treaty</w:t>
        </w:r>
      </w:hyperlink>
      <w:r w:rsidRPr="00860876">
        <w:rPr>
          <w:sz w:val="20"/>
          <w:szCs w:val="20"/>
        </w:rPr>
        <w:t xml:space="preserve"> as amended by </w:t>
      </w:r>
      <w:hyperlink r:id="rId61" w:history="1">
        <w:r w:rsidRPr="00860876">
          <w:rPr>
            <w:rStyle w:val="Hyperlink"/>
            <w:sz w:val="20"/>
            <w:szCs w:val="20"/>
          </w:rPr>
          <w:t>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w:t>
        </w:r>
      </w:hyperlink>
      <w:r w:rsidRPr="00017F55">
        <w:rPr>
          <w:sz w:val="20"/>
          <w:szCs w:val="20"/>
        </w:rPr>
        <w:t xml:space="preserve">, by </w:t>
      </w:r>
      <w:hyperlink r:id="rId62" w:history="1">
        <w:r w:rsidRPr="00017F55">
          <w:rPr>
            <w:rStyle w:val="Hyperlink"/>
            <w:sz w:val="20"/>
            <w:szCs w:val="20"/>
          </w:rPr>
          <w:t>Commission Regulation (EU) 2020/972 of 2 July 2020 amending Regulation (EU) No 1407/2013 as regards its prolongation and amending Regulation (EU) No 651/2014 as regards its prolongation and relevant adjustments</w:t>
        </w:r>
      </w:hyperlink>
      <w:r w:rsidRPr="00017F55">
        <w:rPr>
          <w:sz w:val="20"/>
          <w:szCs w:val="20"/>
        </w:rPr>
        <w:t xml:space="preserve">, by </w:t>
      </w:r>
      <w:hyperlink r:id="rId63" w:history="1">
        <w:r w:rsidRPr="00860876">
          <w:rPr>
            <w:rStyle w:val="Hyperlink"/>
            <w:sz w:val="20"/>
            <w:szCs w:val="20"/>
          </w:rPr>
          <w:t>Commission Regulation (EU) 2021/1237 of 23 July 2021 amending Regulation (EU) No 651/2014 declaring certain categories of aid compatible with the internal market in application of Articles 107 and 108 of the Treaty</w:t>
        </w:r>
      </w:hyperlink>
      <w:r w:rsidR="00CE35A0" w:rsidRPr="00860876">
        <w:rPr>
          <w:rStyle w:val="Hyperlink"/>
          <w:color w:val="auto"/>
          <w:sz w:val="20"/>
          <w:szCs w:val="20"/>
          <w:u w:val="none"/>
        </w:rPr>
        <w:t>, by</w:t>
      </w:r>
      <w:r w:rsidRPr="00860876">
        <w:rPr>
          <w:rStyle w:val="Hyperlink"/>
          <w:color w:val="auto"/>
          <w:sz w:val="20"/>
          <w:szCs w:val="20"/>
          <w:u w:val="none"/>
        </w:rPr>
        <w:t xml:space="preserve"> </w:t>
      </w:r>
      <w:hyperlink r:id="rId64" w:history="1">
        <w:r w:rsidR="00CE35A0" w:rsidRPr="00860876">
          <w:rPr>
            <w:rStyle w:val="Hyperlink"/>
            <w:sz w:val="20"/>
            <w:szCs w:val="20"/>
          </w:rPr>
          <w:t xml:space="preserve">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 </w:t>
        </w:r>
        <w:r w:rsidRPr="00860876">
          <w:rPr>
            <w:rStyle w:val="Hyperlink"/>
            <w:sz w:val="20"/>
            <w:szCs w:val="20"/>
          </w:rPr>
          <w:t>and as may be subsequently amended.</w:t>
        </w:r>
      </w:hyperlink>
    </w:p>
    <w:p w14:paraId="22CD987D" w14:textId="74A27F34" w:rsidR="00F06D67" w:rsidRPr="00017F55" w:rsidRDefault="00F06D67" w:rsidP="00973622">
      <w:pPr>
        <w:tabs>
          <w:tab w:val="left" w:pos="2400"/>
        </w:tabs>
        <w:rPr>
          <w:sz w:val="20"/>
          <w:szCs w:val="20"/>
        </w:rPr>
      </w:pPr>
    </w:p>
    <w:sectPr w:rsidR="00F06D67" w:rsidRPr="00017F55" w:rsidSect="00BA6272">
      <w:type w:val="continuous"/>
      <w:pgSz w:w="11906" w:h="16838"/>
      <w:pgMar w:top="1440" w:right="1440" w:bottom="1440"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4CC1" w14:textId="77777777" w:rsidR="00BA6272" w:rsidRDefault="00BA6272" w:rsidP="005B60D1">
      <w:pPr>
        <w:spacing w:after="0" w:line="240" w:lineRule="auto"/>
      </w:pPr>
      <w:r>
        <w:separator/>
      </w:r>
    </w:p>
  </w:endnote>
  <w:endnote w:type="continuationSeparator" w:id="0">
    <w:p w14:paraId="5274A46E" w14:textId="77777777" w:rsidR="00BA6272" w:rsidRDefault="00BA6272" w:rsidP="005B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417F" w14:textId="77777777" w:rsidR="000D42F1" w:rsidRDefault="000D4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458202"/>
      <w:docPartObj>
        <w:docPartGallery w:val="Page Numbers (Bottom of Page)"/>
        <w:docPartUnique/>
      </w:docPartObj>
    </w:sdtPr>
    <w:sdtContent>
      <w:sdt>
        <w:sdtPr>
          <w:id w:val="-1769616900"/>
          <w:docPartObj>
            <w:docPartGallery w:val="Page Numbers (Top of Page)"/>
            <w:docPartUnique/>
          </w:docPartObj>
        </w:sdtPr>
        <w:sdtContent>
          <w:p w14:paraId="0ACCB696" w14:textId="1A0D54BF" w:rsidR="002D2EEB" w:rsidRDefault="002D2EEB">
            <w:pPr>
              <w:pStyle w:val="Footer"/>
              <w:jc w:val="right"/>
            </w:pPr>
            <w:r w:rsidRPr="00D714FB">
              <w:t xml:space="preserve">Page </w:t>
            </w:r>
            <w:r w:rsidRPr="00D714FB">
              <w:rPr>
                <w:b/>
                <w:bCs/>
                <w:sz w:val="24"/>
                <w:szCs w:val="24"/>
              </w:rPr>
              <w:fldChar w:fldCharType="begin"/>
            </w:r>
            <w:r w:rsidRPr="00D714FB">
              <w:rPr>
                <w:b/>
                <w:bCs/>
              </w:rPr>
              <w:instrText xml:space="preserve"> PAGE </w:instrText>
            </w:r>
            <w:r w:rsidRPr="00D714FB">
              <w:rPr>
                <w:b/>
                <w:bCs/>
                <w:sz w:val="24"/>
                <w:szCs w:val="24"/>
              </w:rPr>
              <w:fldChar w:fldCharType="separate"/>
            </w:r>
            <w:r w:rsidRPr="00D714FB">
              <w:rPr>
                <w:b/>
                <w:bCs/>
                <w:noProof/>
              </w:rPr>
              <w:t>2</w:t>
            </w:r>
            <w:r w:rsidRPr="00D714FB">
              <w:rPr>
                <w:b/>
                <w:bCs/>
                <w:sz w:val="24"/>
                <w:szCs w:val="24"/>
              </w:rPr>
              <w:fldChar w:fldCharType="end"/>
            </w:r>
            <w:r w:rsidRPr="00D714FB">
              <w:t xml:space="preserve"> of </w:t>
            </w:r>
            <w:r w:rsidRPr="00D714FB">
              <w:rPr>
                <w:b/>
                <w:bCs/>
                <w:sz w:val="24"/>
                <w:szCs w:val="24"/>
              </w:rPr>
              <w:fldChar w:fldCharType="begin"/>
            </w:r>
            <w:r w:rsidRPr="00D714FB">
              <w:rPr>
                <w:b/>
                <w:bCs/>
              </w:rPr>
              <w:instrText xml:space="preserve"> NUMPAGES  </w:instrText>
            </w:r>
            <w:r w:rsidRPr="00D714FB">
              <w:rPr>
                <w:b/>
                <w:bCs/>
                <w:sz w:val="24"/>
                <w:szCs w:val="24"/>
              </w:rPr>
              <w:fldChar w:fldCharType="separate"/>
            </w:r>
            <w:r w:rsidRPr="00D714FB">
              <w:rPr>
                <w:b/>
                <w:bCs/>
                <w:noProof/>
              </w:rPr>
              <w:t>2</w:t>
            </w:r>
            <w:r w:rsidRPr="00D714FB">
              <w:rPr>
                <w:b/>
                <w:bCs/>
                <w:sz w:val="24"/>
                <w:szCs w:val="24"/>
              </w:rPr>
              <w:fldChar w:fldCharType="end"/>
            </w:r>
          </w:p>
        </w:sdtContent>
      </w:sdt>
    </w:sdtContent>
  </w:sdt>
  <w:p w14:paraId="4BE5B75B" w14:textId="03400D80" w:rsidR="005B60D1" w:rsidRDefault="005B6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4F5F" w14:textId="77777777" w:rsidR="000D42F1" w:rsidRDefault="000D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6580" w14:textId="77777777" w:rsidR="00BA6272" w:rsidRDefault="00BA6272" w:rsidP="005B60D1">
      <w:pPr>
        <w:spacing w:after="0" w:line="240" w:lineRule="auto"/>
      </w:pPr>
      <w:r>
        <w:separator/>
      </w:r>
    </w:p>
  </w:footnote>
  <w:footnote w:type="continuationSeparator" w:id="0">
    <w:p w14:paraId="0DB02C62" w14:textId="77777777" w:rsidR="00BA6272" w:rsidRDefault="00BA6272" w:rsidP="005B60D1">
      <w:pPr>
        <w:spacing w:after="0" w:line="240" w:lineRule="auto"/>
      </w:pPr>
      <w:r>
        <w:continuationSeparator/>
      </w:r>
    </w:p>
  </w:footnote>
  <w:footnote w:id="1">
    <w:p w14:paraId="1177E844" w14:textId="30C02589" w:rsidR="00CA5409" w:rsidRPr="00F45588" w:rsidRDefault="00CA5409" w:rsidP="00416D09">
      <w:pPr>
        <w:pStyle w:val="FootnoteText"/>
        <w:jc w:val="both"/>
        <w:rPr>
          <w:rFonts w:cstheme="minorBidi"/>
          <w:i/>
          <w:iCs/>
        </w:rPr>
      </w:pPr>
      <w:r w:rsidRPr="00F45588">
        <w:rPr>
          <w:rStyle w:val="FootnoteReference"/>
          <w:i/>
          <w:iCs/>
        </w:rPr>
        <w:footnoteRef/>
      </w:r>
      <w:r w:rsidRPr="00F45588">
        <w:rPr>
          <w:i/>
          <w:iCs/>
        </w:rPr>
        <w:t xml:space="preserve"> It should be noted that emails larger than 20MB shall be automatically rejected by the system. The applicant may make use of cloud storage and should ensure receipt of all documents by MCST, by</w:t>
      </w:r>
      <w:r w:rsidR="00040FA8">
        <w:rPr>
          <w:i/>
          <w:iCs/>
        </w:rPr>
        <w:t xml:space="preserve"> the</w:t>
      </w:r>
      <w:r w:rsidRPr="00F45588">
        <w:rPr>
          <w:i/>
          <w:iCs/>
        </w:rPr>
        <w:t xml:space="preserve"> submission deadline. </w:t>
      </w:r>
    </w:p>
  </w:footnote>
  <w:footnote w:id="2">
    <w:p w14:paraId="0BF663C5" w14:textId="56DC05ED" w:rsidR="00E55A8B" w:rsidRDefault="00E55A8B">
      <w:pPr>
        <w:pStyle w:val="FootnoteText"/>
      </w:pPr>
      <w:r>
        <w:rPr>
          <w:rStyle w:val="FootnoteReference"/>
        </w:rPr>
        <w:footnoteRef/>
      </w:r>
      <w:r>
        <w:t xml:space="preserve"> </w:t>
      </w:r>
      <w:r w:rsidRPr="00E55A8B">
        <w:t xml:space="preserve">GBER applicants who would like to like to receive the additional 25% top up would need to comply with the </w:t>
      </w:r>
      <w:r w:rsidR="00BC2BCB">
        <w:t xml:space="preserve">requirements outlined in </w:t>
      </w:r>
      <w:r w:rsidRPr="00E55A8B">
        <w:t xml:space="preserve">Commission Regulation (EU) </w:t>
      </w:r>
      <w:r w:rsidR="00BC2BCB">
        <w:t>No 651/2014, as amended, and as also outlined in Section 4.3 below.</w:t>
      </w:r>
    </w:p>
  </w:footnote>
  <w:footnote w:id="3">
    <w:p w14:paraId="03CD6F80" w14:textId="01FDEA37" w:rsidR="006263BC" w:rsidRPr="00061BE6" w:rsidRDefault="006263BC" w:rsidP="006263BC">
      <w:pPr>
        <w:spacing w:line="240" w:lineRule="auto"/>
        <w:jc w:val="both"/>
        <w:rPr>
          <w:lang w:val="en-US"/>
        </w:rPr>
      </w:pPr>
      <w:r>
        <w:rPr>
          <w:rStyle w:val="FootnoteReference"/>
        </w:rPr>
        <w:footnoteRef/>
      </w:r>
      <w:r>
        <w:t xml:space="preserve"> </w:t>
      </w:r>
      <w:r w:rsidRPr="00061BE6">
        <w:rPr>
          <w:i/>
          <w:iCs/>
          <w:sz w:val="20"/>
          <w:szCs w:val="20"/>
        </w:rPr>
        <w:t>The term ‘senior researcher’ is to be used for a postdoctoral researcher with a specialist and high level of local and international experience in the field. Individuals possessing a high level of experience in industry can still be considered.</w:t>
      </w:r>
    </w:p>
  </w:footnote>
  <w:footnote w:id="4">
    <w:p w14:paraId="04782DCC" w14:textId="374D6DEE" w:rsidR="006263BC" w:rsidRPr="00B86AD4" w:rsidRDefault="006263BC" w:rsidP="006263BC">
      <w:pPr>
        <w:pStyle w:val="FootnoteText"/>
        <w:rPr>
          <w:lang w:val="en-US"/>
        </w:rPr>
      </w:pPr>
      <w:r>
        <w:rPr>
          <w:rStyle w:val="FootnoteReference"/>
        </w:rPr>
        <w:footnoteRef/>
      </w:r>
      <w:r>
        <w:t xml:space="preserve"> </w:t>
      </w:r>
      <w:r w:rsidRPr="00061BE6">
        <w:rPr>
          <w:i/>
          <w:iCs/>
        </w:rPr>
        <w:t>The term ‘researcher’ is to be used for a Bachelor’s, Master’s or a Ph.D. degree holder and hence the hourly rate should be equivalent to the degree held by the relevant individual</w:t>
      </w:r>
      <w:r w:rsidR="00A25D01">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8836" w14:textId="29E90832" w:rsidR="000D42F1" w:rsidRDefault="000D42F1">
    <w:pPr>
      <w:pStyle w:val="Header"/>
    </w:pPr>
    <w:r>
      <w:rPr>
        <w:noProof/>
      </w:rPr>
      <w:pict w14:anchorId="295E8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6876" o:spid="_x0000_s1027"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0DA0" w14:textId="79278C29" w:rsidR="000D42F1" w:rsidRDefault="000D42F1">
    <w:pPr>
      <w:pStyle w:val="Header"/>
    </w:pPr>
    <w:r>
      <w:rPr>
        <w:noProof/>
      </w:rPr>
      <w:pict w14:anchorId="2FB62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6877" o:spid="_x0000_s1028"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5D3C" w14:textId="5EFA2212" w:rsidR="000D42F1" w:rsidRDefault="000D42F1">
    <w:pPr>
      <w:pStyle w:val="Header"/>
    </w:pPr>
    <w:r>
      <w:rPr>
        <w:noProof/>
      </w:rPr>
      <w:pict w14:anchorId="35528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6875" o:spid="_x0000_s1026"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EBA"/>
    <w:multiLevelType w:val="hybridMultilevel"/>
    <w:tmpl w:val="FCE0E0D2"/>
    <w:lvl w:ilvl="0" w:tplc="63AE826E">
      <w:start w:val="1"/>
      <w:numFmt w:val="lowerRoman"/>
      <w:lvlText w:val="%1."/>
      <w:lvlJc w:val="left"/>
      <w:pPr>
        <w:ind w:left="502" w:hanging="360"/>
      </w:pPr>
      <w:rPr>
        <w:rFonts w:ascii="Arial" w:eastAsiaTheme="minorHAnsi" w:hAnsi="Arial" w:cs="Arial"/>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52667D"/>
    <w:multiLevelType w:val="hybridMultilevel"/>
    <w:tmpl w:val="4798E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C7F4B"/>
    <w:multiLevelType w:val="hybridMultilevel"/>
    <w:tmpl w:val="6DB8CB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D040CC6"/>
    <w:multiLevelType w:val="hybridMultilevel"/>
    <w:tmpl w:val="2C504B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F67024A"/>
    <w:multiLevelType w:val="hybridMultilevel"/>
    <w:tmpl w:val="4AA8A1E4"/>
    <w:lvl w:ilvl="0" w:tplc="8E96BA96">
      <w:start w:val="1"/>
      <w:numFmt w:val="lowerRoman"/>
      <w:lvlText w:val="%1."/>
      <w:lvlJc w:val="left"/>
      <w:pPr>
        <w:ind w:left="720" w:hanging="360"/>
      </w:pPr>
      <w:rPr>
        <w:rFonts w:asciiTheme="minorHAnsi" w:eastAsiaTheme="minorHAnsi" w:hAnsiTheme="minorHAnsi" w:cstheme="minorHAnsi" w:hint="default"/>
      </w:rPr>
    </w:lvl>
    <w:lvl w:ilvl="1" w:tplc="1ED89A08">
      <w:start w:val="6"/>
      <w:numFmt w:val="bullet"/>
      <w:lvlText w:val="-"/>
      <w:lvlJc w:val="left"/>
      <w:pPr>
        <w:ind w:left="1800" w:hanging="720"/>
      </w:pPr>
      <w:rPr>
        <w:rFonts w:ascii="Cambria" w:eastAsiaTheme="minorHAnsi" w:hAnsi="Cambria"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34E66"/>
    <w:multiLevelType w:val="hybridMultilevel"/>
    <w:tmpl w:val="B30C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C0EC7"/>
    <w:multiLevelType w:val="hybridMultilevel"/>
    <w:tmpl w:val="2848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45520"/>
    <w:multiLevelType w:val="hybridMultilevel"/>
    <w:tmpl w:val="CACA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D2569"/>
    <w:multiLevelType w:val="hybridMultilevel"/>
    <w:tmpl w:val="A8CE94A8"/>
    <w:lvl w:ilvl="0" w:tplc="63AE826E">
      <w:start w:val="1"/>
      <w:numFmt w:val="lowerRoman"/>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C64B3"/>
    <w:multiLevelType w:val="hybridMultilevel"/>
    <w:tmpl w:val="2966AFBA"/>
    <w:lvl w:ilvl="0" w:tplc="5BF436A8">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22EE4F31"/>
    <w:multiLevelType w:val="hybridMultilevel"/>
    <w:tmpl w:val="A4AAA2D0"/>
    <w:lvl w:ilvl="0" w:tplc="7A6C1D4A">
      <w:start w:val="1"/>
      <w:numFmt w:val="lowerRoman"/>
      <w:lvlText w:val="%1."/>
      <w:lvlJc w:val="right"/>
      <w:pPr>
        <w:ind w:left="720" w:hanging="360"/>
      </w:pPr>
    </w:lvl>
    <w:lvl w:ilvl="1" w:tplc="F496B920">
      <w:start w:val="1"/>
      <w:numFmt w:val="lowerRoman"/>
      <w:lvlText w:val="%2."/>
      <w:lvlJc w:val="right"/>
      <w:pPr>
        <w:ind w:left="720" w:hanging="360"/>
      </w:pPr>
    </w:lvl>
    <w:lvl w:ilvl="2" w:tplc="A0685F2A">
      <w:start w:val="1"/>
      <w:numFmt w:val="lowerRoman"/>
      <w:lvlText w:val="%3."/>
      <w:lvlJc w:val="right"/>
      <w:pPr>
        <w:ind w:left="720" w:hanging="360"/>
      </w:pPr>
    </w:lvl>
    <w:lvl w:ilvl="3" w:tplc="4F9A5D94">
      <w:start w:val="1"/>
      <w:numFmt w:val="lowerRoman"/>
      <w:lvlText w:val="%4."/>
      <w:lvlJc w:val="right"/>
      <w:pPr>
        <w:ind w:left="720" w:hanging="360"/>
      </w:pPr>
    </w:lvl>
    <w:lvl w:ilvl="4" w:tplc="5D3AFD04">
      <w:start w:val="1"/>
      <w:numFmt w:val="lowerRoman"/>
      <w:lvlText w:val="%5."/>
      <w:lvlJc w:val="right"/>
      <w:pPr>
        <w:ind w:left="720" w:hanging="360"/>
      </w:pPr>
    </w:lvl>
    <w:lvl w:ilvl="5" w:tplc="4FEC8F2A">
      <w:start w:val="1"/>
      <w:numFmt w:val="lowerRoman"/>
      <w:lvlText w:val="%6."/>
      <w:lvlJc w:val="right"/>
      <w:pPr>
        <w:ind w:left="720" w:hanging="360"/>
      </w:pPr>
    </w:lvl>
    <w:lvl w:ilvl="6" w:tplc="A09AE502">
      <w:start w:val="1"/>
      <w:numFmt w:val="lowerRoman"/>
      <w:lvlText w:val="%7."/>
      <w:lvlJc w:val="right"/>
      <w:pPr>
        <w:ind w:left="720" w:hanging="360"/>
      </w:pPr>
    </w:lvl>
    <w:lvl w:ilvl="7" w:tplc="2004A83A">
      <w:start w:val="1"/>
      <w:numFmt w:val="lowerRoman"/>
      <w:lvlText w:val="%8."/>
      <w:lvlJc w:val="right"/>
      <w:pPr>
        <w:ind w:left="720" w:hanging="360"/>
      </w:pPr>
    </w:lvl>
    <w:lvl w:ilvl="8" w:tplc="5912594C">
      <w:start w:val="1"/>
      <w:numFmt w:val="lowerRoman"/>
      <w:lvlText w:val="%9."/>
      <w:lvlJc w:val="right"/>
      <w:pPr>
        <w:ind w:left="720" w:hanging="360"/>
      </w:pPr>
    </w:lvl>
  </w:abstractNum>
  <w:abstractNum w:abstractNumId="11" w15:restartNumberingAfterBreak="0">
    <w:nsid w:val="254E5396"/>
    <w:multiLevelType w:val="hybridMultilevel"/>
    <w:tmpl w:val="BB66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C3751"/>
    <w:multiLevelType w:val="hybridMultilevel"/>
    <w:tmpl w:val="B09A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60ABF"/>
    <w:multiLevelType w:val="hybridMultilevel"/>
    <w:tmpl w:val="62F81A12"/>
    <w:lvl w:ilvl="0" w:tplc="AEFC91CE">
      <w:start w:val="1"/>
      <w:numFmt w:val="lowerRoman"/>
      <w:lvlText w:val="%1."/>
      <w:lvlJc w:val="left"/>
      <w:pPr>
        <w:ind w:left="720" w:hanging="360"/>
      </w:pPr>
      <w:rPr>
        <w:rFonts w:ascii="Cambria" w:eastAsiaTheme="minorHAnsi" w:hAnsi="Cambria"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771DE1"/>
    <w:multiLevelType w:val="hybridMultilevel"/>
    <w:tmpl w:val="5E623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62649"/>
    <w:multiLevelType w:val="hybridMultilevel"/>
    <w:tmpl w:val="2DA8D250"/>
    <w:lvl w:ilvl="0" w:tplc="CF44E002">
      <w:start w:val="1"/>
      <w:numFmt w:val="lowerRoman"/>
      <w:lvlText w:val="%1."/>
      <w:lvlJc w:val="left"/>
      <w:pPr>
        <w:ind w:left="720" w:hanging="360"/>
      </w:pPr>
      <w:rPr>
        <w:rFonts w:asciiTheme="minorHAnsi" w:eastAsia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51378"/>
    <w:multiLevelType w:val="hybridMultilevel"/>
    <w:tmpl w:val="1F182B0C"/>
    <w:lvl w:ilvl="0" w:tplc="08090011">
      <w:start w:val="1"/>
      <w:numFmt w:val="decimal"/>
      <w:lvlText w:val="%1)"/>
      <w:lvlJc w:val="left"/>
      <w:pPr>
        <w:ind w:left="720" w:hanging="360"/>
      </w:pPr>
    </w:lvl>
    <w:lvl w:ilvl="1" w:tplc="0809000F">
      <w:start w:val="1"/>
      <w:numFmt w:val="decimal"/>
      <w:lvlText w:val="%2."/>
      <w:lvlJc w:val="left"/>
      <w:pPr>
        <w:ind w:left="1494" w:hanging="360"/>
      </w:pPr>
    </w:lvl>
    <w:lvl w:ilvl="2" w:tplc="DB0E4DA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D0863"/>
    <w:multiLevelType w:val="hybridMultilevel"/>
    <w:tmpl w:val="90C43E4C"/>
    <w:lvl w:ilvl="0" w:tplc="0809000F">
      <w:start w:val="1"/>
      <w:numFmt w:val="decimal"/>
      <w:lvlText w:val="%1."/>
      <w:lvlJc w:val="left"/>
      <w:pPr>
        <w:ind w:left="720" w:hanging="360"/>
      </w:pPr>
    </w:lvl>
    <w:lvl w:ilvl="1" w:tplc="242E4DE0">
      <w:start w:val="1"/>
      <w:numFmt w:val="lowerRoman"/>
      <w:lvlText w:val="%2."/>
      <w:lvlJc w:val="left"/>
      <w:pPr>
        <w:ind w:left="1146" w:hanging="720"/>
      </w:pPr>
      <w:rPr>
        <w:rFonts w:hint="default"/>
      </w:rPr>
    </w:lvl>
    <w:lvl w:ilvl="2" w:tplc="66380596">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C01F5F"/>
    <w:multiLevelType w:val="hybridMultilevel"/>
    <w:tmpl w:val="BDE6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8400A"/>
    <w:multiLevelType w:val="hybridMultilevel"/>
    <w:tmpl w:val="1FE6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C455D"/>
    <w:multiLevelType w:val="hybridMultilevel"/>
    <w:tmpl w:val="925439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605BEB"/>
    <w:multiLevelType w:val="hybridMultilevel"/>
    <w:tmpl w:val="E206ACD8"/>
    <w:lvl w:ilvl="0" w:tplc="86362B28">
      <w:start w:val="3"/>
      <w:numFmt w:val="bullet"/>
      <w:lvlText w:val="-"/>
      <w:lvlJc w:val="left"/>
      <w:pPr>
        <w:ind w:left="360" w:hanging="360"/>
      </w:pPr>
      <w:rPr>
        <w:rFonts w:ascii="Cambria" w:eastAsia="Times New Roman" w:hAnsi="Cambria"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1F39"/>
    <w:multiLevelType w:val="hybridMultilevel"/>
    <w:tmpl w:val="36BADD72"/>
    <w:lvl w:ilvl="0" w:tplc="08FC25FC">
      <w:start w:val="1"/>
      <w:numFmt w:val="lowerRoman"/>
      <w:lvlText w:val="%1."/>
      <w:lvlJc w:val="left"/>
      <w:pPr>
        <w:ind w:left="720" w:hanging="360"/>
      </w:pPr>
      <w:rPr>
        <w:rFonts w:ascii="Cambria" w:eastAsiaTheme="minorHAnsi" w:hAnsi="Cambria"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E07310"/>
    <w:multiLevelType w:val="hybridMultilevel"/>
    <w:tmpl w:val="D72C35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81B62"/>
    <w:multiLevelType w:val="hybridMultilevel"/>
    <w:tmpl w:val="684ECE28"/>
    <w:lvl w:ilvl="0" w:tplc="0809001B">
      <w:start w:val="1"/>
      <w:numFmt w:val="lowerRoman"/>
      <w:lvlText w:val="%1."/>
      <w:lvlJc w:val="right"/>
      <w:pPr>
        <w:ind w:left="789" w:hanging="360"/>
      </w:pPr>
    </w:lvl>
    <w:lvl w:ilvl="1" w:tplc="08090019">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5" w15:restartNumberingAfterBreak="0">
    <w:nsid w:val="68D75D8E"/>
    <w:multiLevelType w:val="hybridMultilevel"/>
    <w:tmpl w:val="A4A039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650CBF"/>
    <w:multiLevelType w:val="hybridMultilevel"/>
    <w:tmpl w:val="72BC12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A4394"/>
    <w:multiLevelType w:val="multilevel"/>
    <w:tmpl w:val="90F6A430"/>
    <w:lvl w:ilvl="0">
      <w:start w:val="1"/>
      <w:numFmt w:val="decimal"/>
      <w:lvlText w:val="%1."/>
      <w:lvlJc w:val="left"/>
      <w:pPr>
        <w:ind w:left="360" w:hanging="360"/>
      </w:pPr>
      <w:rPr>
        <w:rFonts w:hint="default"/>
        <w:sz w:val="40"/>
        <w:szCs w:val="4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AD94E88"/>
    <w:multiLevelType w:val="hybridMultilevel"/>
    <w:tmpl w:val="20B6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914E9"/>
    <w:multiLevelType w:val="hybridMultilevel"/>
    <w:tmpl w:val="1AFEE17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CA969B3"/>
    <w:multiLevelType w:val="hybridMultilevel"/>
    <w:tmpl w:val="23F86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74EAF"/>
    <w:multiLevelType w:val="multilevel"/>
    <w:tmpl w:val="B6D8EF3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54"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F424F"/>
    <w:multiLevelType w:val="multilevel"/>
    <w:tmpl w:val="0FE054EA"/>
    <w:lvl w:ilvl="0">
      <w:start w:val="1"/>
      <w:numFmt w:val="decimal"/>
      <w:pStyle w:val="Heading1NR"/>
      <w:lvlText w:val="%1."/>
      <w:lvlJc w:val="left"/>
      <w:pPr>
        <w:ind w:left="360" w:hanging="360"/>
      </w:pPr>
      <w:rPr>
        <w:rFonts w:hint="default"/>
        <w:sz w:val="32"/>
        <w:szCs w:val="32"/>
      </w:rPr>
    </w:lvl>
    <w:lvl w:ilvl="1">
      <w:start w:val="2"/>
      <w:numFmt w:val="decimal"/>
      <w:pStyle w:val="Heading2NR"/>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1CC65C2"/>
    <w:multiLevelType w:val="multilevel"/>
    <w:tmpl w:val="90F6A430"/>
    <w:lvl w:ilvl="0">
      <w:start w:val="1"/>
      <w:numFmt w:val="decimal"/>
      <w:lvlText w:val="%1."/>
      <w:lvlJc w:val="left"/>
      <w:pPr>
        <w:ind w:left="360" w:hanging="360"/>
      </w:pPr>
      <w:rPr>
        <w:rFonts w:hint="default"/>
        <w:sz w:val="40"/>
        <w:szCs w:val="4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3A24F80"/>
    <w:multiLevelType w:val="hybridMultilevel"/>
    <w:tmpl w:val="D42894B0"/>
    <w:lvl w:ilvl="0" w:tplc="2D3A62DC">
      <w:start w:val="1"/>
      <w:numFmt w:val="lowerLetter"/>
      <w:lvlText w:val="%1."/>
      <w:lvlJc w:val="left"/>
      <w:pPr>
        <w:ind w:left="720" w:hanging="360"/>
      </w:pPr>
      <w:rPr>
        <w:rFonts w:hint="default"/>
      </w:rPr>
    </w:lvl>
    <w:lvl w:ilvl="1" w:tplc="0809001B">
      <w:start w:val="1"/>
      <w:numFmt w:val="lowerRoman"/>
      <w:lvlText w:val="%2."/>
      <w:lvlJc w:val="righ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7A7CC9"/>
    <w:multiLevelType w:val="hybridMultilevel"/>
    <w:tmpl w:val="EEEEA36E"/>
    <w:lvl w:ilvl="0" w:tplc="0809001B">
      <w:start w:val="1"/>
      <w:numFmt w:val="lowerRoman"/>
      <w:lvlText w:val="%1."/>
      <w:lvlJc w:val="righ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7708475C"/>
    <w:multiLevelType w:val="hybridMultilevel"/>
    <w:tmpl w:val="8C88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561B9"/>
    <w:multiLevelType w:val="hybridMultilevel"/>
    <w:tmpl w:val="52AAA2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97B57"/>
    <w:multiLevelType w:val="hybridMultilevel"/>
    <w:tmpl w:val="058E582C"/>
    <w:lvl w:ilvl="0" w:tplc="5BF436A8">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F2E5E09"/>
    <w:multiLevelType w:val="hybridMultilevel"/>
    <w:tmpl w:val="AE76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098245">
    <w:abstractNumId w:val="23"/>
  </w:num>
  <w:num w:numId="2" w16cid:durableId="1184437195">
    <w:abstractNumId w:val="0"/>
  </w:num>
  <w:num w:numId="3" w16cid:durableId="1297370009">
    <w:abstractNumId w:val="16"/>
  </w:num>
  <w:num w:numId="4" w16cid:durableId="1085495430">
    <w:abstractNumId w:val="3"/>
  </w:num>
  <w:num w:numId="5" w16cid:durableId="1516117753">
    <w:abstractNumId w:val="24"/>
  </w:num>
  <w:num w:numId="6" w16cid:durableId="625082381">
    <w:abstractNumId w:val="35"/>
  </w:num>
  <w:num w:numId="7" w16cid:durableId="520239876">
    <w:abstractNumId w:val="20"/>
  </w:num>
  <w:num w:numId="8" w16cid:durableId="1448740062">
    <w:abstractNumId w:val="34"/>
  </w:num>
  <w:num w:numId="9" w16cid:durableId="1797216168">
    <w:abstractNumId w:val="11"/>
  </w:num>
  <w:num w:numId="10" w16cid:durableId="1318608545">
    <w:abstractNumId w:val="15"/>
  </w:num>
  <w:num w:numId="11" w16cid:durableId="1236013473">
    <w:abstractNumId w:val="7"/>
  </w:num>
  <w:num w:numId="12" w16cid:durableId="181557882">
    <w:abstractNumId w:val="6"/>
  </w:num>
  <w:num w:numId="13" w16cid:durableId="982272231">
    <w:abstractNumId w:val="25"/>
  </w:num>
  <w:num w:numId="14" w16cid:durableId="886068528">
    <w:abstractNumId w:val="8"/>
  </w:num>
  <w:num w:numId="15" w16cid:durableId="1708484335">
    <w:abstractNumId w:val="26"/>
  </w:num>
  <w:num w:numId="16" w16cid:durableId="1322469283">
    <w:abstractNumId w:val="18"/>
  </w:num>
  <w:num w:numId="17" w16cid:durableId="1644461336">
    <w:abstractNumId w:val="2"/>
  </w:num>
  <w:num w:numId="18" w16cid:durableId="190384551">
    <w:abstractNumId w:val="19"/>
  </w:num>
  <w:num w:numId="19" w16cid:durableId="957294857">
    <w:abstractNumId w:val="39"/>
  </w:num>
  <w:num w:numId="20" w16cid:durableId="1519731791">
    <w:abstractNumId w:val="28"/>
  </w:num>
  <w:num w:numId="21" w16cid:durableId="1585071273">
    <w:abstractNumId w:val="17"/>
  </w:num>
  <w:num w:numId="22" w16cid:durableId="893470214">
    <w:abstractNumId w:val="22"/>
  </w:num>
  <w:num w:numId="23" w16cid:durableId="239220513">
    <w:abstractNumId w:val="13"/>
  </w:num>
  <w:num w:numId="24" w16cid:durableId="537284849">
    <w:abstractNumId w:val="4"/>
  </w:num>
  <w:num w:numId="25" w16cid:durableId="67777466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7660766">
    <w:abstractNumId w:val="32"/>
  </w:num>
  <w:num w:numId="27" w16cid:durableId="13633699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3651763">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7169152">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5748598">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18523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8847575">
    <w:abstractNumId w:val="10"/>
  </w:num>
  <w:num w:numId="33" w16cid:durableId="1334797918">
    <w:abstractNumId w:val="27"/>
  </w:num>
  <w:num w:numId="34" w16cid:durableId="40719501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065717">
    <w:abstractNumId w:val="36"/>
  </w:num>
  <w:num w:numId="36" w16cid:durableId="497574355">
    <w:abstractNumId w:val="12"/>
  </w:num>
  <w:num w:numId="37" w16cid:durableId="310672616">
    <w:abstractNumId w:val="31"/>
    <w:lvlOverride w:ilvl="0"/>
    <w:lvlOverride w:ilvl="1">
      <w:startOverride w:val="1"/>
    </w:lvlOverride>
    <w:lvlOverride w:ilvl="2"/>
    <w:lvlOverride w:ilvl="3"/>
    <w:lvlOverride w:ilvl="4"/>
    <w:lvlOverride w:ilvl="5"/>
    <w:lvlOverride w:ilvl="6"/>
    <w:lvlOverride w:ilvl="7"/>
    <w:lvlOverride w:ilvl="8"/>
  </w:num>
  <w:num w:numId="38" w16cid:durableId="781534311">
    <w:abstractNumId w:val="9"/>
  </w:num>
  <w:num w:numId="39" w16cid:durableId="1487043827">
    <w:abstractNumId w:val="21"/>
  </w:num>
  <w:num w:numId="40" w16cid:durableId="81024939">
    <w:abstractNumId w:val="37"/>
  </w:num>
  <w:num w:numId="41" w16cid:durableId="530150574">
    <w:abstractNumId w:val="38"/>
  </w:num>
  <w:num w:numId="42" w16cid:durableId="182791516">
    <w:abstractNumId w:val="32"/>
  </w:num>
  <w:num w:numId="43" w16cid:durableId="215632104">
    <w:abstractNumId w:val="32"/>
  </w:num>
  <w:num w:numId="44" w16cid:durableId="1616400787">
    <w:abstractNumId w:val="32"/>
  </w:num>
  <w:num w:numId="45" w16cid:durableId="190594858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1712287">
    <w:abstractNumId w:val="30"/>
  </w:num>
  <w:num w:numId="47" w16cid:durableId="1412777554">
    <w:abstractNumId w:val="29"/>
  </w:num>
  <w:num w:numId="48" w16cid:durableId="2050253741">
    <w:abstractNumId w:val="14"/>
  </w:num>
  <w:num w:numId="49" w16cid:durableId="1333604501">
    <w:abstractNumId w:val="1"/>
  </w:num>
  <w:num w:numId="50" w16cid:durableId="405881226">
    <w:abstractNumId w:val="5"/>
  </w:num>
  <w:num w:numId="51" w16cid:durableId="642662927">
    <w:abstractNumId w:val="32"/>
  </w:num>
  <w:num w:numId="52" w16cid:durableId="703602633">
    <w:abstractNumId w:val="32"/>
  </w:num>
  <w:num w:numId="53" w16cid:durableId="1285229849">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MTWwNDM1MDA2tjBX0lEKTi0uzszPAykwrAUA/9lD/SwAAAA="/>
  </w:docVars>
  <w:rsids>
    <w:rsidRoot w:val="00F61AE7"/>
    <w:rsid w:val="000014B5"/>
    <w:rsid w:val="00001E24"/>
    <w:rsid w:val="00003216"/>
    <w:rsid w:val="00004C6E"/>
    <w:rsid w:val="0000695E"/>
    <w:rsid w:val="00010F07"/>
    <w:rsid w:val="000113DC"/>
    <w:rsid w:val="00012E21"/>
    <w:rsid w:val="00015C73"/>
    <w:rsid w:val="0001725A"/>
    <w:rsid w:val="00017F55"/>
    <w:rsid w:val="00022E90"/>
    <w:rsid w:val="0002398D"/>
    <w:rsid w:val="00024E6B"/>
    <w:rsid w:val="000250B3"/>
    <w:rsid w:val="000251D1"/>
    <w:rsid w:val="000255BC"/>
    <w:rsid w:val="00026B8D"/>
    <w:rsid w:val="000275D8"/>
    <w:rsid w:val="000304C9"/>
    <w:rsid w:val="00031D44"/>
    <w:rsid w:val="00035FAE"/>
    <w:rsid w:val="00037329"/>
    <w:rsid w:val="0003779F"/>
    <w:rsid w:val="00040FA8"/>
    <w:rsid w:val="000518BF"/>
    <w:rsid w:val="00052DDD"/>
    <w:rsid w:val="00052F05"/>
    <w:rsid w:val="000536C9"/>
    <w:rsid w:val="00054373"/>
    <w:rsid w:val="00056133"/>
    <w:rsid w:val="0005780E"/>
    <w:rsid w:val="00057BB9"/>
    <w:rsid w:val="0006066E"/>
    <w:rsid w:val="00061BE6"/>
    <w:rsid w:val="00061EC7"/>
    <w:rsid w:val="000630EA"/>
    <w:rsid w:val="00064DAE"/>
    <w:rsid w:val="00065983"/>
    <w:rsid w:val="00065AB8"/>
    <w:rsid w:val="00065E47"/>
    <w:rsid w:val="00066839"/>
    <w:rsid w:val="000668FB"/>
    <w:rsid w:val="000678B5"/>
    <w:rsid w:val="00070674"/>
    <w:rsid w:val="00070F48"/>
    <w:rsid w:val="00074670"/>
    <w:rsid w:val="00077FFB"/>
    <w:rsid w:val="0008056C"/>
    <w:rsid w:val="00080B7F"/>
    <w:rsid w:val="00080CC2"/>
    <w:rsid w:val="000832AD"/>
    <w:rsid w:val="00083622"/>
    <w:rsid w:val="000850D4"/>
    <w:rsid w:val="00087551"/>
    <w:rsid w:val="00090FA2"/>
    <w:rsid w:val="000925CC"/>
    <w:rsid w:val="00093EEB"/>
    <w:rsid w:val="00095F3B"/>
    <w:rsid w:val="00097893"/>
    <w:rsid w:val="000A25DE"/>
    <w:rsid w:val="000A2A45"/>
    <w:rsid w:val="000A34D4"/>
    <w:rsid w:val="000A3579"/>
    <w:rsid w:val="000A6032"/>
    <w:rsid w:val="000A67CC"/>
    <w:rsid w:val="000A7C91"/>
    <w:rsid w:val="000B0A37"/>
    <w:rsid w:val="000B1747"/>
    <w:rsid w:val="000B1B1E"/>
    <w:rsid w:val="000B1C62"/>
    <w:rsid w:val="000B2947"/>
    <w:rsid w:val="000B2C24"/>
    <w:rsid w:val="000B3931"/>
    <w:rsid w:val="000B58FF"/>
    <w:rsid w:val="000B6BAF"/>
    <w:rsid w:val="000B6F38"/>
    <w:rsid w:val="000B7FF7"/>
    <w:rsid w:val="000C134E"/>
    <w:rsid w:val="000C1CB5"/>
    <w:rsid w:val="000C391A"/>
    <w:rsid w:val="000C3E72"/>
    <w:rsid w:val="000C44C1"/>
    <w:rsid w:val="000C4C47"/>
    <w:rsid w:val="000C66BD"/>
    <w:rsid w:val="000C78B3"/>
    <w:rsid w:val="000C7E11"/>
    <w:rsid w:val="000D22E3"/>
    <w:rsid w:val="000D42F1"/>
    <w:rsid w:val="000D555A"/>
    <w:rsid w:val="000D6F03"/>
    <w:rsid w:val="000D7367"/>
    <w:rsid w:val="000D76D4"/>
    <w:rsid w:val="000D7700"/>
    <w:rsid w:val="000E0299"/>
    <w:rsid w:val="000E07AE"/>
    <w:rsid w:val="000E1C4E"/>
    <w:rsid w:val="000E4883"/>
    <w:rsid w:val="000F04D1"/>
    <w:rsid w:val="000F24B9"/>
    <w:rsid w:val="000F50C2"/>
    <w:rsid w:val="001030B9"/>
    <w:rsid w:val="00103CB4"/>
    <w:rsid w:val="00103E44"/>
    <w:rsid w:val="00104F39"/>
    <w:rsid w:val="001066B6"/>
    <w:rsid w:val="00107CEB"/>
    <w:rsid w:val="001109F0"/>
    <w:rsid w:val="00111A10"/>
    <w:rsid w:val="001130C6"/>
    <w:rsid w:val="00117F3C"/>
    <w:rsid w:val="001215F8"/>
    <w:rsid w:val="00123222"/>
    <w:rsid w:val="001268BA"/>
    <w:rsid w:val="00127809"/>
    <w:rsid w:val="00132E4D"/>
    <w:rsid w:val="001339E1"/>
    <w:rsid w:val="001405DB"/>
    <w:rsid w:val="00141D1E"/>
    <w:rsid w:val="00142AC2"/>
    <w:rsid w:val="00142BDB"/>
    <w:rsid w:val="00144A25"/>
    <w:rsid w:val="00145401"/>
    <w:rsid w:val="00145A9A"/>
    <w:rsid w:val="001465A0"/>
    <w:rsid w:val="0014712C"/>
    <w:rsid w:val="0015086B"/>
    <w:rsid w:val="00150E59"/>
    <w:rsid w:val="00153CC5"/>
    <w:rsid w:val="001544F2"/>
    <w:rsid w:val="00154796"/>
    <w:rsid w:val="00154D2F"/>
    <w:rsid w:val="0015702B"/>
    <w:rsid w:val="0016048C"/>
    <w:rsid w:val="001611FD"/>
    <w:rsid w:val="00161F6F"/>
    <w:rsid w:val="0016599A"/>
    <w:rsid w:val="00165D16"/>
    <w:rsid w:val="00166D4C"/>
    <w:rsid w:val="0016763E"/>
    <w:rsid w:val="00167AE7"/>
    <w:rsid w:val="00167BD2"/>
    <w:rsid w:val="00171C75"/>
    <w:rsid w:val="0017215F"/>
    <w:rsid w:val="00173276"/>
    <w:rsid w:val="0017375F"/>
    <w:rsid w:val="00174C8D"/>
    <w:rsid w:val="00176477"/>
    <w:rsid w:val="00176493"/>
    <w:rsid w:val="001766B3"/>
    <w:rsid w:val="00177638"/>
    <w:rsid w:val="00177F8D"/>
    <w:rsid w:val="00181B94"/>
    <w:rsid w:val="00182E83"/>
    <w:rsid w:val="00183FEB"/>
    <w:rsid w:val="0018447E"/>
    <w:rsid w:val="00185165"/>
    <w:rsid w:val="001871CA"/>
    <w:rsid w:val="0018795A"/>
    <w:rsid w:val="001943C7"/>
    <w:rsid w:val="00195425"/>
    <w:rsid w:val="00195AED"/>
    <w:rsid w:val="00195D62"/>
    <w:rsid w:val="001A1468"/>
    <w:rsid w:val="001A3160"/>
    <w:rsid w:val="001A6169"/>
    <w:rsid w:val="001B04E4"/>
    <w:rsid w:val="001B06D1"/>
    <w:rsid w:val="001B2165"/>
    <w:rsid w:val="001B2205"/>
    <w:rsid w:val="001B3F65"/>
    <w:rsid w:val="001B4E06"/>
    <w:rsid w:val="001B5CB1"/>
    <w:rsid w:val="001B6784"/>
    <w:rsid w:val="001C083E"/>
    <w:rsid w:val="001C117A"/>
    <w:rsid w:val="001C250E"/>
    <w:rsid w:val="001C2D06"/>
    <w:rsid w:val="001C4AA1"/>
    <w:rsid w:val="001C6157"/>
    <w:rsid w:val="001C75BC"/>
    <w:rsid w:val="001D0268"/>
    <w:rsid w:val="001D0FBA"/>
    <w:rsid w:val="001D1466"/>
    <w:rsid w:val="001D1B05"/>
    <w:rsid w:val="001D239D"/>
    <w:rsid w:val="001D2D5B"/>
    <w:rsid w:val="001E0123"/>
    <w:rsid w:val="001E0576"/>
    <w:rsid w:val="001E0FDE"/>
    <w:rsid w:val="001E2A31"/>
    <w:rsid w:val="001E3160"/>
    <w:rsid w:val="001E4692"/>
    <w:rsid w:val="001E5104"/>
    <w:rsid w:val="001E6AE6"/>
    <w:rsid w:val="001E75B7"/>
    <w:rsid w:val="001F0612"/>
    <w:rsid w:val="001F094D"/>
    <w:rsid w:val="001F18AF"/>
    <w:rsid w:val="001F1B18"/>
    <w:rsid w:val="001F1E27"/>
    <w:rsid w:val="001F2F95"/>
    <w:rsid w:val="001F3C57"/>
    <w:rsid w:val="001F4C54"/>
    <w:rsid w:val="001F6893"/>
    <w:rsid w:val="001F6C2E"/>
    <w:rsid w:val="001F6FCE"/>
    <w:rsid w:val="001F710A"/>
    <w:rsid w:val="002021E4"/>
    <w:rsid w:val="00202D0A"/>
    <w:rsid w:val="00204A7A"/>
    <w:rsid w:val="002061A4"/>
    <w:rsid w:val="0020690F"/>
    <w:rsid w:val="00206FCC"/>
    <w:rsid w:val="00207435"/>
    <w:rsid w:val="0021388E"/>
    <w:rsid w:val="002142C0"/>
    <w:rsid w:val="00215FD6"/>
    <w:rsid w:val="002160F6"/>
    <w:rsid w:val="0022097D"/>
    <w:rsid w:val="002239EC"/>
    <w:rsid w:val="0022505A"/>
    <w:rsid w:val="002269C4"/>
    <w:rsid w:val="00227908"/>
    <w:rsid w:val="00227A73"/>
    <w:rsid w:val="0023025D"/>
    <w:rsid w:val="0023043A"/>
    <w:rsid w:val="00231DAC"/>
    <w:rsid w:val="002327EE"/>
    <w:rsid w:val="00235484"/>
    <w:rsid w:val="0023566B"/>
    <w:rsid w:val="00235C2D"/>
    <w:rsid w:val="00235CE5"/>
    <w:rsid w:val="002412A5"/>
    <w:rsid w:val="002419D0"/>
    <w:rsid w:val="00241F5F"/>
    <w:rsid w:val="002431C4"/>
    <w:rsid w:val="002443B5"/>
    <w:rsid w:val="00245695"/>
    <w:rsid w:val="0024688F"/>
    <w:rsid w:val="00247D5F"/>
    <w:rsid w:val="00250054"/>
    <w:rsid w:val="002508D2"/>
    <w:rsid w:val="00251385"/>
    <w:rsid w:val="00253382"/>
    <w:rsid w:val="00253C31"/>
    <w:rsid w:val="00255894"/>
    <w:rsid w:val="002558CE"/>
    <w:rsid w:val="002565E9"/>
    <w:rsid w:val="00256ADF"/>
    <w:rsid w:val="002575A9"/>
    <w:rsid w:val="00260DC1"/>
    <w:rsid w:val="00262301"/>
    <w:rsid w:val="00262439"/>
    <w:rsid w:val="00262ED7"/>
    <w:rsid w:val="00264435"/>
    <w:rsid w:val="0026477F"/>
    <w:rsid w:val="00265CCF"/>
    <w:rsid w:val="00267067"/>
    <w:rsid w:val="00267782"/>
    <w:rsid w:val="002712B6"/>
    <w:rsid w:val="0027281F"/>
    <w:rsid w:val="00272DDC"/>
    <w:rsid w:val="00273076"/>
    <w:rsid w:val="002734CB"/>
    <w:rsid w:val="002748F6"/>
    <w:rsid w:val="00274EAA"/>
    <w:rsid w:val="0027579F"/>
    <w:rsid w:val="002759FC"/>
    <w:rsid w:val="00276541"/>
    <w:rsid w:val="00277208"/>
    <w:rsid w:val="00283233"/>
    <w:rsid w:val="00283514"/>
    <w:rsid w:val="002843B1"/>
    <w:rsid w:val="0028536E"/>
    <w:rsid w:val="00285EA6"/>
    <w:rsid w:val="0028673E"/>
    <w:rsid w:val="00291A0E"/>
    <w:rsid w:val="0029271B"/>
    <w:rsid w:val="00294469"/>
    <w:rsid w:val="0029465C"/>
    <w:rsid w:val="00295AEB"/>
    <w:rsid w:val="00295E4F"/>
    <w:rsid w:val="00297B70"/>
    <w:rsid w:val="002A1943"/>
    <w:rsid w:val="002A4171"/>
    <w:rsid w:val="002A4922"/>
    <w:rsid w:val="002A559F"/>
    <w:rsid w:val="002A616C"/>
    <w:rsid w:val="002A62A0"/>
    <w:rsid w:val="002A6889"/>
    <w:rsid w:val="002B1E9C"/>
    <w:rsid w:val="002B2C1C"/>
    <w:rsid w:val="002B52F0"/>
    <w:rsid w:val="002B70F6"/>
    <w:rsid w:val="002C0B96"/>
    <w:rsid w:val="002C0BB9"/>
    <w:rsid w:val="002C31CC"/>
    <w:rsid w:val="002C3FC0"/>
    <w:rsid w:val="002C43CE"/>
    <w:rsid w:val="002C5139"/>
    <w:rsid w:val="002C57E9"/>
    <w:rsid w:val="002D27DD"/>
    <w:rsid w:val="002D2EEB"/>
    <w:rsid w:val="002D2EF2"/>
    <w:rsid w:val="002D3F78"/>
    <w:rsid w:val="002D4B87"/>
    <w:rsid w:val="002D58B8"/>
    <w:rsid w:val="002D6FCE"/>
    <w:rsid w:val="002E08D1"/>
    <w:rsid w:val="002E14ED"/>
    <w:rsid w:val="002E17E9"/>
    <w:rsid w:val="002E1D2C"/>
    <w:rsid w:val="002E37A3"/>
    <w:rsid w:val="002E43B7"/>
    <w:rsid w:val="002E7F5A"/>
    <w:rsid w:val="002F0951"/>
    <w:rsid w:val="002F15EC"/>
    <w:rsid w:val="002F1D99"/>
    <w:rsid w:val="002F30EF"/>
    <w:rsid w:val="002F35CE"/>
    <w:rsid w:val="002F3881"/>
    <w:rsid w:val="002F4C23"/>
    <w:rsid w:val="002F5066"/>
    <w:rsid w:val="002F51E8"/>
    <w:rsid w:val="002F6816"/>
    <w:rsid w:val="002F75F4"/>
    <w:rsid w:val="002F77B7"/>
    <w:rsid w:val="00300418"/>
    <w:rsid w:val="00303AFB"/>
    <w:rsid w:val="00303E4B"/>
    <w:rsid w:val="00310F0C"/>
    <w:rsid w:val="003119C8"/>
    <w:rsid w:val="003126AC"/>
    <w:rsid w:val="00313CEE"/>
    <w:rsid w:val="003145EE"/>
    <w:rsid w:val="00320E8A"/>
    <w:rsid w:val="00321A96"/>
    <w:rsid w:val="00321E8B"/>
    <w:rsid w:val="00323676"/>
    <w:rsid w:val="00325A4C"/>
    <w:rsid w:val="003265C3"/>
    <w:rsid w:val="00327867"/>
    <w:rsid w:val="00330CFE"/>
    <w:rsid w:val="00330E58"/>
    <w:rsid w:val="00331F18"/>
    <w:rsid w:val="0033312C"/>
    <w:rsid w:val="003335A3"/>
    <w:rsid w:val="003348E2"/>
    <w:rsid w:val="00334C5D"/>
    <w:rsid w:val="00334FCE"/>
    <w:rsid w:val="00335D29"/>
    <w:rsid w:val="00335E09"/>
    <w:rsid w:val="00336F19"/>
    <w:rsid w:val="00340A70"/>
    <w:rsid w:val="003415B1"/>
    <w:rsid w:val="00345351"/>
    <w:rsid w:val="00345854"/>
    <w:rsid w:val="00346710"/>
    <w:rsid w:val="00346BB9"/>
    <w:rsid w:val="00346D79"/>
    <w:rsid w:val="0035031E"/>
    <w:rsid w:val="00350E6B"/>
    <w:rsid w:val="003518F6"/>
    <w:rsid w:val="00351D40"/>
    <w:rsid w:val="00354A74"/>
    <w:rsid w:val="00355909"/>
    <w:rsid w:val="00360072"/>
    <w:rsid w:val="00360BEB"/>
    <w:rsid w:val="003613B8"/>
    <w:rsid w:val="00362453"/>
    <w:rsid w:val="00362AFE"/>
    <w:rsid w:val="00362CA7"/>
    <w:rsid w:val="00362D72"/>
    <w:rsid w:val="00363AF9"/>
    <w:rsid w:val="003645F0"/>
    <w:rsid w:val="00364DB4"/>
    <w:rsid w:val="003716EE"/>
    <w:rsid w:val="00372513"/>
    <w:rsid w:val="00372E84"/>
    <w:rsid w:val="003730F7"/>
    <w:rsid w:val="00373656"/>
    <w:rsid w:val="00376742"/>
    <w:rsid w:val="00376CBE"/>
    <w:rsid w:val="0038053E"/>
    <w:rsid w:val="00380548"/>
    <w:rsid w:val="003806DB"/>
    <w:rsid w:val="00382728"/>
    <w:rsid w:val="003855FC"/>
    <w:rsid w:val="0038586B"/>
    <w:rsid w:val="00385C60"/>
    <w:rsid w:val="00386B89"/>
    <w:rsid w:val="00387A85"/>
    <w:rsid w:val="003901BA"/>
    <w:rsid w:val="00390B7B"/>
    <w:rsid w:val="0039129B"/>
    <w:rsid w:val="00393C43"/>
    <w:rsid w:val="00394901"/>
    <w:rsid w:val="00394C13"/>
    <w:rsid w:val="00394DEA"/>
    <w:rsid w:val="00396281"/>
    <w:rsid w:val="00397818"/>
    <w:rsid w:val="0039786C"/>
    <w:rsid w:val="003A057A"/>
    <w:rsid w:val="003A19A6"/>
    <w:rsid w:val="003A2E30"/>
    <w:rsid w:val="003A4025"/>
    <w:rsid w:val="003A47AD"/>
    <w:rsid w:val="003A5B31"/>
    <w:rsid w:val="003A5C6E"/>
    <w:rsid w:val="003A6441"/>
    <w:rsid w:val="003A741E"/>
    <w:rsid w:val="003B0015"/>
    <w:rsid w:val="003B0ECA"/>
    <w:rsid w:val="003B637F"/>
    <w:rsid w:val="003C3A95"/>
    <w:rsid w:val="003C5718"/>
    <w:rsid w:val="003D334B"/>
    <w:rsid w:val="003D33E9"/>
    <w:rsid w:val="003D526F"/>
    <w:rsid w:val="003D553A"/>
    <w:rsid w:val="003D5D81"/>
    <w:rsid w:val="003D60E5"/>
    <w:rsid w:val="003D6D5C"/>
    <w:rsid w:val="003E16BE"/>
    <w:rsid w:val="003E19D0"/>
    <w:rsid w:val="003E3326"/>
    <w:rsid w:val="003E396B"/>
    <w:rsid w:val="003E3D85"/>
    <w:rsid w:val="003E522F"/>
    <w:rsid w:val="003E5329"/>
    <w:rsid w:val="003E6092"/>
    <w:rsid w:val="003E74A8"/>
    <w:rsid w:val="003E74C8"/>
    <w:rsid w:val="003F0BAF"/>
    <w:rsid w:val="003F10B0"/>
    <w:rsid w:val="003F3F60"/>
    <w:rsid w:val="003F4F19"/>
    <w:rsid w:val="003F5851"/>
    <w:rsid w:val="00400493"/>
    <w:rsid w:val="0040249E"/>
    <w:rsid w:val="004026DE"/>
    <w:rsid w:val="0040342C"/>
    <w:rsid w:val="00404A4A"/>
    <w:rsid w:val="004069AC"/>
    <w:rsid w:val="00407092"/>
    <w:rsid w:val="0040728D"/>
    <w:rsid w:val="00410997"/>
    <w:rsid w:val="00411D91"/>
    <w:rsid w:val="00411F61"/>
    <w:rsid w:val="0041279D"/>
    <w:rsid w:val="00413D20"/>
    <w:rsid w:val="0041478A"/>
    <w:rsid w:val="00416AF3"/>
    <w:rsid w:val="00416D09"/>
    <w:rsid w:val="0042605E"/>
    <w:rsid w:val="004277BF"/>
    <w:rsid w:val="00427998"/>
    <w:rsid w:val="00430002"/>
    <w:rsid w:val="004321FA"/>
    <w:rsid w:val="00433B19"/>
    <w:rsid w:val="00434020"/>
    <w:rsid w:val="004341F7"/>
    <w:rsid w:val="00435187"/>
    <w:rsid w:val="004360CD"/>
    <w:rsid w:val="0043616F"/>
    <w:rsid w:val="00436DB0"/>
    <w:rsid w:val="0043725C"/>
    <w:rsid w:val="0044041B"/>
    <w:rsid w:val="00442A9F"/>
    <w:rsid w:val="00442E2E"/>
    <w:rsid w:val="00443A18"/>
    <w:rsid w:val="00443EF8"/>
    <w:rsid w:val="004447E3"/>
    <w:rsid w:val="0044506D"/>
    <w:rsid w:val="00445FB6"/>
    <w:rsid w:val="0044619C"/>
    <w:rsid w:val="00450209"/>
    <w:rsid w:val="00450FD6"/>
    <w:rsid w:val="004521AF"/>
    <w:rsid w:val="00455E20"/>
    <w:rsid w:val="00457B44"/>
    <w:rsid w:val="00461461"/>
    <w:rsid w:val="00461C4D"/>
    <w:rsid w:val="004645C2"/>
    <w:rsid w:val="00464F95"/>
    <w:rsid w:val="004651CE"/>
    <w:rsid w:val="004652E0"/>
    <w:rsid w:val="00471876"/>
    <w:rsid w:val="0047257C"/>
    <w:rsid w:val="0047549F"/>
    <w:rsid w:val="0048048B"/>
    <w:rsid w:val="00480DA5"/>
    <w:rsid w:val="00481E55"/>
    <w:rsid w:val="00482179"/>
    <w:rsid w:val="00483728"/>
    <w:rsid w:val="004856B2"/>
    <w:rsid w:val="00486DCC"/>
    <w:rsid w:val="0048702D"/>
    <w:rsid w:val="00487FBC"/>
    <w:rsid w:val="004904F2"/>
    <w:rsid w:val="00494B37"/>
    <w:rsid w:val="00496B16"/>
    <w:rsid w:val="00497A2F"/>
    <w:rsid w:val="00497D46"/>
    <w:rsid w:val="004A0827"/>
    <w:rsid w:val="004A6E09"/>
    <w:rsid w:val="004A7024"/>
    <w:rsid w:val="004A728F"/>
    <w:rsid w:val="004A7B9E"/>
    <w:rsid w:val="004A7F4E"/>
    <w:rsid w:val="004B01EC"/>
    <w:rsid w:val="004B1D71"/>
    <w:rsid w:val="004B3C5A"/>
    <w:rsid w:val="004B3F65"/>
    <w:rsid w:val="004B4493"/>
    <w:rsid w:val="004B5CCE"/>
    <w:rsid w:val="004C00CF"/>
    <w:rsid w:val="004C0826"/>
    <w:rsid w:val="004C2796"/>
    <w:rsid w:val="004C2B6C"/>
    <w:rsid w:val="004C48E6"/>
    <w:rsid w:val="004C51A2"/>
    <w:rsid w:val="004C6C30"/>
    <w:rsid w:val="004C6E70"/>
    <w:rsid w:val="004C7B10"/>
    <w:rsid w:val="004D07EB"/>
    <w:rsid w:val="004D10BA"/>
    <w:rsid w:val="004D1856"/>
    <w:rsid w:val="004D26AC"/>
    <w:rsid w:val="004D28B1"/>
    <w:rsid w:val="004D2FFD"/>
    <w:rsid w:val="004D33BA"/>
    <w:rsid w:val="004D501C"/>
    <w:rsid w:val="004D5804"/>
    <w:rsid w:val="004D70D6"/>
    <w:rsid w:val="004D7746"/>
    <w:rsid w:val="004E0ED7"/>
    <w:rsid w:val="004E196C"/>
    <w:rsid w:val="004E39D5"/>
    <w:rsid w:val="004E58F7"/>
    <w:rsid w:val="004E599A"/>
    <w:rsid w:val="004E5BFC"/>
    <w:rsid w:val="004E6AC9"/>
    <w:rsid w:val="004E6D33"/>
    <w:rsid w:val="004F1665"/>
    <w:rsid w:val="004F1717"/>
    <w:rsid w:val="004F1C14"/>
    <w:rsid w:val="004F2D83"/>
    <w:rsid w:val="004F4518"/>
    <w:rsid w:val="004F4C18"/>
    <w:rsid w:val="004F5DD8"/>
    <w:rsid w:val="004F787D"/>
    <w:rsid w:val="0050002A"/>
    <w:rsid w:val="005004D9"/>
    <w:rsid w:val="00500729"/>
    <w:rsid w:val="00500C72"/>
    <w:rsid w:val="005025A8"/>
    <w:rsid w:val="00502860"/>
    <w:rsid w:val="00502EDC"/>
    <w:rsid w:val="005047EE"/>
    <w:rsid w:val="0050526C"/>
    <w:rsid w:val="00505606"/>
    <w:rsid w:val="00505C1E"/>
    <w:rsid w:val="00506C4A"/>
    <w:rsid w:val="00506FDF"/>
    <w:rsid w:val="005110AB"/>
    <w:rsid w:val="005114F4"/>
    <w:rsid w:val="00511AEB"/>
    <w:rsid w:val="005136BF"/>
    <w:rsid w:val="00513A66"/>
    <w:rsid w:val="0051587A"/>
    <w:rsid w:val="00516010"/>
    <w:rsid w:val="00516036"/>
    <w:rsid w:val="00516807"/>
    <w:rsid w:val="00516A2F"/>
    <w:rsid w:val="005233A1"/>
    <w:rsid w:val="00523617"/>
    <w:rsid w:val="00524814"/>
    <w:rsid w:val="00525049"/>
    <w:rsid w:val="00526358"/>
    <w:rsid w:val="00526D5A"/>
    <w:rsid w:val="005277D0"/>
    <w:rsid w:val="00527B57"/>
    <w:rsid w:val="005303B7"/>
    <w:rsid w:val="00530FCB"/>
    <w:rsid w:val="00532598"/>
    <w:rsid w:val="005332CD"/>
    <w:rsid w:val="005343EC"/>
    <w:rsid w:val="00534422"/>
    <w:rsid w:val="005378B6"/>
    <w:rsid w:val="00537D2E"/>
    <w:rsid w:val="00540206"/>
    <w:rsid w:val="00540E0E"/>
    <w:rsid w:val="00541B26"/>
    <w:rsid w:val="00542DA9"/>
    <w:rsid w:val="005430E8"/>
    <w:rsid w:val="00544189"/>
    <w:rsid w:val="00545521"/>
    <w:rsid w:val="005457D7"/>
    <w:rsid w:val="0054664C"/>
    <w:rsid w:val="00550361"/>
    <w:rsid w:val="00552C26"/>
    <w:rsid w:val="00553454"/>
    <w:rsid w:val="005536AC"/>
    <w:rsid w:val="00555E85"/>
    <w:rsid w:val="0055622D"/>
    <w:rsid w:val="00557A47"/>
    <w:rsid w:val="00560BF0"/>
    <w:rsid w:val="00563585"/>
    <w:rsid w:val="00565E3E"/>
    <w:rsid w:val="00566601"/>
    <w:rsid w:val="00566974"/>
    <w:rsid w:val="00570252"/>
    <w:rsid w:val="005707FA"/>
    <w:rsid w:val="005739B9"/>
    <w:rsid w:val="0057559E"/>
    <w:rsid w:val="00577AB9"/>
    <w:rsid w:val="00582043"/>
    <w:rsid w:val="00584CB5"/>
    <w:rsid w:val="0058585F"/>
    <w:rsid w:val="00586140"/>
    <w:rsid w:val="005868F5"/>
    <w:rsid w:val="00587DF0"/>
    <w:rsid w:val="005906E5"/>
    <w:rsid w:val="00593331"/>
    <w:rsid w:val="0059438A"/>
    <w:rsid w:val="00597DA0"/>
    <w:rsid w:val="005A0926"/>
    <w:rsid w:val="005A7645"/>
    <w:rsid w:val="005B272F"/>
    <w:rsid w:val="005B60D1"/>
    <w:rsid w:val="005C1EF8"/>
    <w:rsid w:val="005C3184"/>
    <w:rsid w:val="005C4F79"/>
    <w:rsid w:val="005C5224"/>
    <w:rsid w:val="005C720B"/>
    <w:rsid w:val="005C7B0D"/>
    <w:rsid w:val="005D0651"/>
    <w:rsid w:val="005D261C"/>
    <w:rsid w:val="005D30EB"/>
    <w:rsid w:val="005D326D"/>
    <w:rsid w:val="005D6AAF"/>
    <w:rsid w:val="005D6CD5"/>
    <w:rsid w:val="005D7652"/>
    <w:rsid w:val="005D7CC2"/>
    <w:rsid w:val="005E00B1"/>
    <w:rsid w:val="005E1D43"/>
    <w:rsid w:val="005E474F"/>
    <w:rsid w:val="005E47B8"/>
    <w:rsid w:val="005E5149"/>
    <w:rsid w:val="005F08F1"/>
    <w:rsid w:val="005F18F3"/>
    <w:rsid w:val="005F24DE"/>
    <w:rsid w:val="005F2FA9"/>
    <w:rsid w:val="005F330B"/>
    <w:rsid w:val="005F3BCC"/>
    <w:rsid w:val="005F651D"/>
    <w:rsid w:val="006001EC"/>
    <w:rsid w:val="00600E18"/>
    <w:rsid w:val="00601364"/>
    <w:rsid w:val="00601D1D"/>
    <w:rsid w:val="00602200"/>
    <w:rsid w:val="00602923"/>
    <w:rsid w:val="00604B7E"/>
    <w:rsid w:val="00606CFB"/>
    <w:rsid w:val="00607B81"/>
    <w:rsid w:val="00610F2B"/>
    <w:rsid w:val="00615CA9"/>
    <w:rsid w:val="006160B5"/>
    <w:rsid w:val="00616342"/>
    <w:rsid w:val="00616C15"/>
    <w:rsid w:val="00617CA9"/>
    <w:rsid w:val="00620EBF"/>
    <w:rsid w:val="006263BC"/>
    <w:rsid w:val="00626581"/>
    <w:rsid w:val="00630C71"/>
    <w:rsid w:val="00630D8B"/>
    <w:rsid w:val="00636672"/>
    <w:rsid w:val="0063707A"/>
    <w:rsid w:val="00640A25"/>
    <w:rsid w:val="00641BDB"/>
    <w:rsid w:val="00642925"/>
    <w:rsid w:val="00643A5E"/>
    <w:rsid w:val="00644498"/>
    <w:rsid w:val="00644F53"/>
    <w:rsid w:val="00647F76"/>
    <w:rsid w:val="0065038A"/>
    <w:rsid w:val="00651176"/>
    <w:rsid w:val="00651179"/>
    <w:rsid w:val="00651CAE"/>
    <w:rsid w:val="00654130"/>
    <w:rsid w:val="006564E5"/>
    <w:rsid w:val="00657179"/>
    <w:rsid w:val="00660B49"/>
    <w:rsid w:val="00660FC5"/>
    <w:rsid w:val="0066209D"/>
    <w:rsid w:val="00662D8A"/>
    <w:rsid w:val="006631CD"/>
    <w:rsid w:val="0066520C"/>
    <w:rsid w:val="0066659E"/>
    <w:rsid w:val="00667A1F"/>
    <w:rsid w:val="0067043E"/>
    <w:rsid w:val="006732C1"/>
    <w:rsid w:val="00673509"/>
    <w:rsid w:val="00675933"/>
    <w:rsid w:val="00675956"/>
    <w:rsid w:val="00677E24"/>
    <w:rsid w:val="006808A6"/>
    <w:rsid w:val="00682019"/>
    <w:rsid w:val="0068265B"/>
    <w:rsid w:val="006827D2"/>
    <w:rsid w:val="006856CE"/>
    <w:rsid w:val="006865C3"/>
    <w:rsid w:val="00686B62"/>
    <w:rsid w:val="00691520"/>
    <w:rsid w:val="00693311"/>
    <w:rsid w:val="00693FF9"/>
    <w:rsid w:val="00694A62"/>
    <w:rsid w:val="00694AD4"/>
    <w:rsid w:val="00694D22"/>
    <w:rsid w:val="00696B9C"/>
    <w:rsid w:val="00697B30"/>
    <w:rsid w:val="00697C8D"/>
    <w:rsid w:val="006A06DB"/>
    <w:rsid w:val="006A1B59"/>
    <w:rsid w:val="006A2678"/>
    <w:rsid w:val="006A42E2"/>
    <w:rsid w:val="006A4718"/>
    <w:rsid w:val="006A4D4D"/>
    <w:rsid w:val="006A4DD4"/>
    <w:rsid w:val="006A4ECE"/>
    <w:rsid w:val="006A63E7"/>
    <w:rsid w:val="006A66A3"/>
    <w:rsid w:val="006A79E2"/>
    <w:rsid w:val="006B079F"/>
    <w:rsid w:val="006B0FD3"/>
    <w:rsid w:val="006B12E1"/>
    <w:rsid w:val="006B2657"/>
    <w:rsid w:val="006B2D9E"/>
    <w:rsid w:val="006B311C"/>
    <w:rsid w:val="006B328F"/>
    <w:rsid w:val="006B367A"/>
    <w:rsid w:val="006B4A3F"/>
    <w:rsid w:val="006B4FCE"/>
    <w:rsid w:val="006B551E"/>
    <w:rsid w:val="006B55E9"/>
    <w:rsid w:val="006B65BD"/>
    <w:rsid w:val="006B6B1D"/>
    <w:rsid w:val="006B6BF9"/>
    <w:rsid w:val="006C0E8E"/>
    <w:rsid w:val="006C1208"/>
    <w:rsid w:val="006C1A8F"/>
    <w:rsid w:val="006C24C2"/>
    <w:rsid w:val="006C55B0"/>
    <w:rsid w:val="006C7C4E"/>
    <w:rsid w:val="006D0864"/>
    <w:rsid w:val="006D2E75"/>
    <w:rsid w:val="006D307E"/>
    <w:rsid w:val="006D5F0E"/>
    <w:rsid w:val="006D765D"/>
    <w:rsid w:val="006D76DD"/>
    <w:rsid w:val="006E4D56"/>
    <w:rsid w:val="006E6DC1"/>
    <w:rsid w:val="006E731E"/>
    <w:rsid w:val="006E764C"/>
    <w:rsid w:val="006F2F47"/>
    <w:rsid w:val="006F4BA4"/>
    <w:rsid w:val="006F501B"/>
    <w:rsid w:val="006F570E"/>
    <w:rsid w:val="006F6371"/>
    <w:rsid w:val="006F7574"/>
    <w:rsid w:val="00700A80"/>
    <w:rsid w:val="0070278F"/>
    <w:rsid w:val="007038B9"/>
    <w:rsid w:val="00704757"/>
    <w:rsid w:val="00704F04"/>
    <w:rsid w:val="00706283"/>
    <w:rsid w:val="00706E44"/>
    <w:rsid w:val="0070733C"/>
    <w:rsid w:val="007129B7"/>
    <w:rsid w:val="007150A0"/>
    <w:rsid w:val="00717F5B"/>
    <w:rsid w:val="007214EA"/>
    <w:rsid w:val="00721F39"/>
    <w:rsid w:val="007220C7"/>
    <w:rsid w:val="0072238C"/>
    <w:rsid w:val="00722EFF"/>
    <w:rsid w:val="00723725"/>
    <w:rsid w:val="00723F02"/>
    <w:rsid w:val="0073042E"/>
    <w:rsid w:val="007314D0"/>
    <w:rsid w:val="007319C3"/>
    <w:rsid w:val="00732B4D"/>
    <w:rsid w:val="00732D9E"/>
    <w:rsid w:val="007330BB"/>
    <w:rsid w:val="007332B6"/>
    <w:rsid w:val="00733DD6"/>
    <w:rsid w:val="00733E58"/>
    <w:rsid w:val="00734F5A"/>
    <w:rsid w:val="00735B09"/>
    <w:rsid w:val="00736B19"/>
    <w:rsid w:val="007410A0"/>
    <w:rsid w:val="00744B91"/>
    <w:rsid w:val="00745B7F"/>
    <w:rsid w:val="00751147"/>
    <w:rsid w:val="007544D5"/>
    <w:rsid w:val="00755523"/>
    <w:rsid w:val="007564AC"/>
    <w:rsid w:val="00757DE9"/>
    <w:rsid w:val="00760667"/>
    <w:rsid w:val="007612E9"/>
    <w:rsid w:val="00763A63"/>
    <w:rsid w:val="0076583A"/>
    <w:rsid w:val="00765E68"/>
    <w:rsid w:val="007663C4"/>
    <w:rsid w:val="00766568"/>
    <w:rsid w:val="0077063B"/>
    <w:rsid w:val="007715A6"/>
    <w:rsid w:val="00772528"/>
    <w:rsid w:val="0077317C"/>
    <w:rsid w:val="007734F8"/>
    <w:rsid w:val="00773B9A"/>
    <w:rsid w:val="00774716"/>
    <w:rsid w:val="007754C4"/>
    <w:rsid w:val="00777596"/>
    <w:rsid w:val="00781218"/>
    <w:rsid w:val="00781F12"/>
    <w:rsid w:val="007826FE"/>
    <w:rsid w:val="00783231"/>
    <w:rsid w:val="007832A3"/>
    <w:rsid w:val="0078365F"/>
    <w:rsid w:val="007840E3"/>
    <w:rsid w:val="007843FA"/>
    <w:rsid w:val="00787322"/>
    <w:rsid w:val="00795896"/>
    <w:rsid w:val="007968D7"/>
    <w:rsid w:val="00797C76"/>
    <w:rsid w:val="007A0101"/>
    <w:rsid w:val="007A2608"/>
    <w:rsid w:val="007B043A"/>
    <w:rsid w:val="007B0A76"/>
    <w:rsid w:val="007B0CC9"/>
    <w:rsid w:val="007B14A6"/>
    <w:rsid w:val="007B27B5"/>
    <w:rsid w:val="007B30F2"/>
    <w:rsid w:val="007B38BC"/>
    <w:rsid w:val="007B570D"/>
    <w:rsid w:val="007B5DE1"/>
    <w:rsid w:val="007C0B43"/>
    <w:rsid w:val="007C2496"/>
    <w:rsid w:val="007C34BA"/>
    <w:rsid w:val="007C5020"/>
    <w:rsid w:val="007C6114"/>
    <w:rsid w:val="007D0636"/>
    <w:rsid w:val="007D0DA1"/>
    <w:rsid w:val="007D1A36"/>
    <w:rsid w:val="007D24DE"/>
    <w:rsid w:val="007D2FB9"/>
    <w:rsid w:val="007D384D"/>
    <w:rsid w:val="007D434A"/>
    <w:rsid w:val="007D4621"/>
    <w:rsid w:val="007D5A7F"/>
    <w:rsid w:val="007D78F5"/>
    <w:rsid w:val="007E04A4"/>
    <w:rsid w:val="007E0A2D"/>
    <w:rsid w:val="007E382F"/>
    <w:rsid w:val="007E3AD7"/>
    <w:rsid w:val="007E4192"/>
    <w:rsid w:val="007E472A"/>
    <w:rsid w:val="007E4739"/>
    <w:rsid w:val="007E63B8"/>
    <w:rsid w:val="007E6809"/>
    <w:rsid w:val="007F0B2C"/>
    <w:rsid w:val="007F0E44"/>
    <w:rsid w:val="007F1A8F"/>
    <w:rsid w:val="007F2D5E"/>
    <w:rsid w:val="007F36AB"/>
    <w:rsid w:val="007F474D"/>
    <w:rsid w:val="007F498D"/>
    <w:rsid w:val="007F5248"/>
    <w:rsid w:val="007F5DCE"/>
    <w:rsid w:val="007F6066"/>
    <w:rsid w:val="0080000F"/>
    <w:rsid w:val="008013BB"/>
    <w:rsid w:val="00803355"/>
    <w:rsid w:val="008040CA"/>
    <w:rsid w:val="00804DF0"/>
    <w:rsid w:val="00806846"/>
    <w:rsid w:val="00806C74"/>
    <w:rsid w:val="00807F75"/>
    <w:rsid w:val="00812888"/>
    <w:rsid w:val="0081340D"/>
    <w:rsid w:val="008135FC"/>
    <w:rsid w:val="00815D3C"/>
    <w:rsid w:val="00816D81"/>
    <w:rsid w:val="0081761C"/>
    <w:rsid w:val="00817E9F"/>
    <w:rsid w:val="0082029B"/>
    <w:rsid w:val="00820801"/>
    <w:rsid w:val="00821BF1"/>
    <w:rsid w:val="0082321B"/>
    <w:rsid w:val="00823AED"/>
    <w:rsid w:val="00830674"/>
    <w:rsid w:val="00831D5C"/>
    <w:rsid w:val="008322B9"/>
    <w:rsid w:val="00832522"/>
    <w:rsid w:val="00833276"/>
    <w:rsid w:val="00834188"/>
    <w:rsid w:val="00834377"/>
    <w:rsid w:val="00835B9F"/>
    <w:rsid w:val="00836A4C"/>
    <w:rsid w:val="008410C3"/>
    <w:rsid w:val="00841B8E"/>
    <w:rsid w:val="00842693"/>
    <w:rsid w:val="00842D24"/>
    <w:rsid w:val="00843F68"/>
    <w:rsid w:val="00851259"/>
    <w:rsid w:val="0085138D"/>
    <w:rsid w:val="0085203F"/>
    <w:rsid w:val="00854E5B"/>
    <w:rsid w:val="0085510C"/>
    <w:rsid w:val="00855786"/>
    <w:rsid w:val="00855DDB"/>
    <w:rsid w:val="00856C87"/>
    <w:rsid w:val="00857F07"/>
    <w:rsid w:val="008601C8"/>
    <w:rsid w:val="00860876"/>
    <w:rsid w:val="008616D9"/>
    <w:rsid w:val="00862B4C"/>
    <w:rsid w:val="00862E97"/>
    <w:rsid w:val="008641B6"/>
    <w:rsid w:val="00865175"/>
    <w:rsid w:val="008652EF"/>
    <w:rsid w:val="00866190"/>
    <w:rsid w:val="008668E8"/>
    <w:rsid w:val="00867546"/>
    <w:rsid w:val="0086769A"/>
    <w:rsid w:val="008717D3"/>
    <w:rsid w:val="00871910"/>
    <w:rsid w:val="00872B2C"/>
    <w:rsid w:val="00875005"/>
    <w:rsid w:val="00875668"/>
    <w:rsid w:val="00875948"/>
    <w:rsid w:val="00880D6A"/>
    <w:rsid w:val="00882968"/>
    <w:rsid w:val="0088483E"/>
    <w:rsid w:val="0088599C"/>
    <w:rsid w:val="00886EFD"/>
    <w:rsid w:val="00886FAA"/>
    <w:rsid w:val="008874AA"/>
    <w:rsid w:val="008919D2"/>
    <w:rsid w:val="00892D35"/>
    <w:rsid w:val="00893907"/>
    <w:rsid w:val="00893DA3"/>
    <w:rsid w:val="008949A7"/>
    <w:rsid w:val="00894F92"/>
    <w:rsid w:val="008A008D"/>
    <w:rsid w:val="008A03B1"/>
    <w:rsid w:val="008A2040"/>
    <w:rsid w:val="008A263D"/>
    <w:rsid w:val="008A44F6"/>
    <w:rsid w:val="008A731F"/>
    <w:rsid w:val="008A7EAE"/>
    <w:rsid w:val="008B0101"/>
    <w:rsid w:val="008B1202"/>
    <w:rsid w:val="008B1B71"/>
    <w:rsid w:val="008B2EF9"/>
    <w:rsid w:val="008B3898"/>
    <w:rsid w:val="008B3BA9"/>
    <w:rsid w:val="008B4872"/>
    <w:rsid w:val="008B5CBF"/>
    <w:rsid w:val="008C16D3"/>
    <w:rsid w:val="008C227C"/>
    <w:rsid w:val="008C3550"/>
    <w:rsid w:val="008C3586"/>
    <w:rsid w:val="008C38F6"/>
    <w:rsid w:val="008C7A76"/>
    <w:rsid w:val="008D029A"/>
    <w:rsid w:val="008D07B2"/>
    <w:rsid w:val="008D2061"/>
    <w:rsid w:val="008D258D"/>
    <w:rsid w:val="008D31A4"/>
    <w:rsid w:val="008D36B3"/>
    <w:rsid w:val="008D3EC6"/>
    <w:rsid w:val="008D6B8D"/>
    <w:rsid w:val="008E23BC"/>
    <w:rsid w:val="008F1D72"/>
    <w:rsid w:val="008F30C4"/>
    <w:rsid w:val="008F39C4"/>
    <w:rsid w:val="008F5A7B"/>
    <w:rsid w:val="008F66C1"/>
    <w:rsid w:val="00900300"/>
    <w:rsid w:val="009011C9"/>
    <w:rsid w:val="009015BE"/>
    <w:rsid w:val="00904E88"/>
    <w:rsid w:val="00905CD6"/>
    <w:rsid w:val="009061DA"/>
    <w:rsid w:val="009065EA"/>
    <w:rsid w:val="00907CFA"/>
    <w:rsid w:val="009103F9"/>
    <w:rsid w:val="00911EEA"/>
    <w:rsid w:val="00912123"/>
    <w:rsid w:val="0091335C"/>
    <w:rsid w:val="00913C5A"/>
    <w:rsid w:val="009141D4"/>
    <w:rsid w:val="00915B30"/>
    <w:rsid w:val="0091669E"/>
    <w:rsid w:val="00916783"/>
    <w:rsid w:val="009177BB"/>
    <w:rsid w:val="0092097B"/>
    <w:rsid w:val="00922D0A"/>
    <w:rsid w:val="00924CB9"/>
    <w:rsid w:val="00926460"/>
    <w:rsid w:val="00927F7F"/>
    <w:rsid w:val="00930475"/>
    <w:rsid w:val="00932E44"/>
    <w:rsid w:val="009343C9"/>
    <w:rsid w:val="00934E1E"/>
    <w:rsid w:val="00934E6D"/>
    <w:rsid w:val="00936DEA"/>
    <w:rsid w:val="00940550"/>
    <w:rsid w:val="00941660"/>
    <w:rsid w:val="00941FD8"/>
    <w:rsid w:val="009436C0"/>
    <w:rsid w:val="009459AF"/>
    <w:rsid w:val="00947534"/>
    <w:rsid w:val="009479ED"/>
    <w:rsid w:val="009510CD"/>
    <w:rsid w:val="00951E4E"/>
    <w:rsid w:val="009528B6"/>
    <w:rsid w:val="00953356"/>
    <w:rsid w:val="00954B50"/>
    <w:rsid w:val="00954DD0"/>
    <w:rsid w:val="0095566A"/>
    <w:rsid w:val="00957320"/>
    <w:rsid w:val="00962FB6"/>
    <w:rsid w:val="009648E1"/>
    <w:rsid w:val="00965776"/>
    <w:rsid w:val="00965AFB"/>
    <w:rsid w:val="00966D2E"/>
    <w:rsid w:val="009671AF"/>
    <w:rsid w:val="00967AF9"/>
    <w:rsid w:val="009716D5"/>
    <w:rsid w:val="00971700"/>
    <w:rsid w:val="009717F2"/>
    <w:rsid w:val="0097187F"/>
    <w:rsid w:val="00971B1F"/>
    <w:rsid w:val="00972FC5"/>
    <w:rsid w:val="00973622"/>
    <w:rsid w:val="0097473E"/>
    <w:rsid w:val="00975B92"/>
    <w:rsid w:val="0097609E"/>
    <w:rsid w:val="009842A0"/>
    <w:rsid w:val="00984D12"/>
    <w:rsid w:val="00987433"/>
    <w:rsid w:val="009879DD"/>
    <w:rsid w:val="009906BF"/>
    <w:rsid w:val="00990B87"/>
    <w:rsid w:val="00991218"/>
    <w:rsid w:val="00992040"/>
    <w:rsid w:val="009945E6"/>
    <w:rsid w:val="00996EF3"/>
    <w:rsid w:val="009A107E"/>
    <w:rsid w:val="009A273E"/>
    <w:rsid w:val="009A339A"/>
    <w:rsid w:val="009A3F82"/>
    <w:rsid w:val="009B2A75"/>
    <w:rsid w:val="009B501E"/>
    <w:rsid w:val="009B7298"/>
    <w:rsid w:val="009C13FA"/>
    <w:rsid w:val="009C1528"/>
    <w:rsid w:val="009C25C4"/>
    <w:rsid w:val="009C49B2"/>
    <w:rsid w:val="009C64FA"/>
    <w:rsid w:val="009C6937"/>
    <w:rsid w:val="009C6BBC"/>
    <w:rsid w:val="009D03FB"/>
    <w:rsid w:val="009D0E2F"/>
    <w:rsid w:val="009D12EA"/>
    <w:rsid w:val="009D139C"/>
    <w:rsid w:val="009D2373"/>
    <w:rsid w:val="009D3111"/>
    <w:rsid w:val="009D341C"/>
    <w:rsid w:val="009D5426"/>
    <w:rsid w:val="009D5B68"/>
    <w:rsid w:val="009E03CC"/>
    <w:rsid w:val="009E05AF"/>
    <w:rsid w:val="009E0D7B"/>
    <w:rsid w:val="009E1039"/>
    <w:rsid w:val="009E2436"/>
    <w:rsid w:val="009E300B"/>
    <w:rsid w:val="009E40D1"/>
    <w:rsid w:val="009E4CA8"/>
    <w:rsid w:val="009E5605"/>
    <w:rsid w:val="009E5697"/>
    <w:rsid w:val="009E5A10"/>
    <w:rsid w:val="009E6205"/>
    <w:rsid w:val="009E63B8"/>
    <w:rsid w:val="009E6E8A"/>
    <w:rsid w:val="009F1952"/>
    <w:rsid w:val="009F1BBB"/>
    <w:rsid w:val="009F1BC8"/>
    <w:rsid w:val="009F1DCE"/>
    <w:rsid w:val="009F2FAE"/>
    <w:rsid w:val="009F3C71"/>
    <w:rsid w:val="009F5C6B"/>
    <w:rsid w:val="009F6ACD"/>
    <w:rsid w:val="009F7E07"/>
    <w:rsid w:val="00A013D8"/>
    <w:rsid w:val="00A035DB"/>
    <w:rsid w:val="00A03620"/>
    <w:rsid w:val="00A038FD"/>
    <w:rsid w:val="00A04076"/>
    <w:rsid w:val="00A048CD"/>
    <w:rsid w:val="00A07851"/>
    <w:rsid w:val="00A07BA7"/>
    <w:rsid w:val="00A1032F"/>
    <w:rsid w:val="00A11BBE"/>
    <w:rsid w:val="00A1248A"/>
    <w:rsid w:val="00A1459F"/>
    <w:rsid w:val="00A148FC"/>
    <w:rsid w:val="00A14E06"/>
    <w:rsid w:val="00A160A1"/>
    <w:rsid w:val="00A247A4"/>
    <w:rsid w:val="00A24E74"/>
    <w:rsid w:val="00A25D01"/>
    <w:rsid w:val="00A26A0B"/>
    <w:rsid w:val="00A27778"/>
    <w:rsid w:val="00A31DA6"/>
    <w:rsid w:val="00A325FE"/>
    <w:rsid w:val="00A32A72"/>
    <w:rsid w:val="00A32DA2"/>
    <w:rsid w:val="00A332E1"/>
    <w:rsid w:val="00A33F1E"/>
    <w:rsid w:val="00A3452D"/>
    <w:rsid w:val="00A36525"/>
    <w:rsid w:val="00A373D5"/>
    <w:rsid w:val="00A375D3"/>
    <w:rsid w:val="00A3782F"/>
    <w:rsid w:val="00A403CA"/>
    <w:rsid w:val="00A40BEE"/>
    <w:rsid w:val="00A410C4"/>
    <w:rsid w:val="00A44AFA"/>
    <w:rsid w:val="00A450CF"/>
    <w:rsid w:val="00A4618C"/>
    <w:rsid w:val="00A47EA4"/>
    <w:rsid w:val="00A52842"/>
    <w:rsid w:val="00A52F48"/>
    <w:rsid w:val="00A53C4A"/>
    <w:rsid w:val="00A610A7"/>
    <w:rsid w:val="00A6166E"/>
    <w:rsid w:val="00A63281"/>
    <w:rsid w:val="00A6538F"/>
    <w:rsid w:val="00A6664C"/>
    <w:rsid w:val="00A66C08"/>
    <w:rsid w:val="00A677EF"/>
    <w:rsid w:val="00A67CD5"/>
    <w:rsid w:val="00A71ECD"/>
    <w:rsid w:val="00A737B7"/>
    <w:rsid w:val="00A83240"/>
    <w:rsid w:val="00A860B1"/>
    <w:rsid w:val="00A868EE"/>
    <w:rsid w:val="00A86C6B"/>
    <w:rsid w:val="00A9080B"/>
    <w:rsid w:val="00A91263"/>
    <w:rsid w:val="00A93CDD"/>
    <w:rsid w:val="00A93F35"/>
    <w:rsid w:val="00A9585C"/>
    <w:rsid w:val="00A96345"/>
    <w:rsid w:val="00A96810"/>
    <w:rsid w:val="00AA0F9B"/>
    <w:rsid w:val="00AA2CDE"/>
    <w:rsid w:val="00AA3B08"/>
    <w:rsid w:val="00AA53A9"/>
    <w:rsid w:val="00AA54DC"/>
    <w:rsid w:val="00AA6128"/>
    <w:rsid w:val="00AA7B4E"/>
    <w:rsid w:val="00AA7F56"/>
    <w:rsid w:val="00AB0004"/>
    <w:rsid w:val="00AB515E"/>
    <w:rsid w:val="00AB628D"/>
    <w:rsid w:val="00AC0C17"/>
    <w:rsid w:val="00AC175C"/>
    <w:rsid w:val="00AC34F0"/>
    <w:rsid w:val="00AC6BF0"/>
    <w:rsid w:val="00AC6D4E"/>
    <w:rsid w:val="00AD04AF"/>
    <w:rsid w:val="00AD20F9"/>
    <w:rsid w:val="00AD3344"/>
    <w:rsid w:val="00AD5407"/>
    <w:rsid w:val="00AE1197"/>
    <w:rsid w:val="00AE149D"/>
    <w:rsid w:val="00AE3585"/>
    <w:rsid w:val="00AE3709"/>
    <w:rsid w:val="00AE5AA3"/>
    <w:rsid w:val="00AE60EB"/>
    <w:rsid w:val="00AE61A1"/>
    <w:rsid w:val="00AF0955"/>
    <w:rsid w:val="00AF2051"/>
    <w:rsid w:val="00AF2D2F"/>
    <w:rsid w:val="00AF3302"/>
    <w:rsid w:val="00AF491E"/>
    <w:rsid w:val="00AF6059"/>
    <w:rsid w:val="00AF6B49"/>
    <w:rsid w:val="00AF780B"/>
    <w:rsid w:val="00B00A07"/>
    <w:rsid w:val="00B00A46"/>
    <w:rsid w:val="00B0249D"/>
    <w:rsid w:val="00B02F56"/>
    <w:rsid w:val="00B04240"/>
    <w:rsid w:val="00B044F3"/>
    <w:rsid w:val="00B069BE"/>
    <w:rsid w:val="00B06F65"/>
    <w:rsid w:val="00B0717C"/>
    <w:rsid w:val="00B10B6A"/>
    <w:rsid w:val="00B10FD4"/>
    <w:rsid w:val="00B11BAB"/>
    <w:rsid w:val="00B14018"/>
    <w:rsid w:val="00B153EB"/>
    <w:rsid w:val="00B22641"/>
    <w:rsid w:val="00B240A1"/>
    <w:rsid w:val="00B2669A"/>
    <w:rsid w:val="00B3019A"/>
    <w:rsid w:val="00B305E5"/>
    <w:rsid w:val="00B30D38"/>
    <w:rsid w:val="00B31CA7"/>
    <w:rsid w:val="00B343B8"/>
    <w:rsid w:val="00B35E90"/>
    <w:rsid w:val="00B36CBF"/>
    <w:rsid w:val="00B44AAF"/>
    <w:rsid w:val="00B44E72"/>
    <w:rsid w:val="00B45F0F"/>
    <w:rsid w:val="00B4628B"/>
    <w:rsid w:val="00B50F03"/>
    <w:rsid w:val="00B51485"/>
    <w:rsid w:val="00B523A6"/>
    <w:rsid w:val="00B55D0D"/>
    <w:rsid w:val="00B61114"/>
    <w:rsid w:val="00B6204F"/>
    <w:rsid w:val="00B63515"/>
    <w:rsid w:val="00B663D0"/>
    <w:rsid w:val="00B667D0"/>
    <w:rsid w:val="00B67AEB"/>
    <w:rsid w:val="00B67C6E"/>
    <w:rsid w:val="00B67E68"/>
    <w:rsid w:val="00B719F5"/>
    <w:rsid w:val="00B71DEB"/>
    <w:rsid w:val="00B721CC"/>
    <w:rsid w:val="00B73317"/>
    <w:rsid w:val="00B76AF6"/>
    <w:rsid w:val="00B772A8"/>
    <w:rsid w:val="00B81325"/>
    <w:rsid w:val="00B82FDE"/>
    <w:rsid w:val="00B849C4"/>
    <w:rsid w:val="00B84C94"/>
    <w:rsid w:val="00B84F29"/>
    <w:rsid w:val="00B862EF"/>
    <w:rsid w:val="00B86AD4"/>
    <w:rsid w:val="00B938EE"/>
    <w:rsid w:val="00B948BA"/>
    <w:rsid w:val="00B9543E"/>
    <w:rsid w:val="00B975F1"/>
    <w:rsid w:val="00B97AFD"/>
    <w:rsid w:val="00B97BC2"/>
    <w:rsid w:val="00BA1C2C"/>
    <w:rsid w:val="00BA377F"/>
    <w:rsid w:val="00BA3EAC"/>
    <w:rsid w:val="00BA40B2"/>
    <w:rsid w:val="00BA5F22"/>
    <w:rsid w:val="00BA6272"/>
    <w:rsid w:val="00BA7907"/>
    <w:rsid w:val="00BB11A2"/>
    <w:rsid w:val="00BB11FE"/>
    <w:rsid w:val="00BB21D7"/>
    <w:rsid w:val="00BB3E24"/>
    <w:rsid w:val="00BB3FAE"/>
    <w:rsid w:val="00BB5833"/>
    <w:rsid w:val="00BB5A06"/>
    <w:rsid w:val="00BB678D"/>
    <w:rsid w:val="00BB6C41"/>
    <w:rsid w:val="00BB76E0"/>
    <w:rsid w:val="00BC0476"/>
    <w:rsid w:val="00BC0F38"/>
    <w:rsid w:val="00BC1C5E"/>
    <w:rsid w:val="00BC1DA5"/>
    <w:rsid w:val="00BC2BCB"/>
    <w:rsid w:val="00BC3E37"/>
    <w:rsid w:val="00BC60D9"/>
    <w:rsid w:val="00BC7A28"/>
    <w:rsid w:val="00BC7BB3"/>
    <w:rsid w:val="00BD08AE"/>
    <w:rsid w:val="00BD1DB7"/>
    <w:rsid w:val="00BD25CC"/>
    <w:rsid w:val="00BD28E1"/>
    <w:rsid w:val="00BD4F80"/>
    <w:rsid w:val="00BD53BB"/>
    <w:rsid w:val="00BD5F08"/>
    <w:rsid w:val="00BD62E3"/>
    <w:rsid w:val="00BD79CF"/>
    <w:rsid w:val="00BE25AF"/>
    <w:rsid w:val="00BE26D8"/>
    <w:rsid w:val="00BE352E"/>
    <w:rsid w:val="00BF008E"/>
    <w:rsid w:val="00BF0A76"/>
    <w:rsid w:val="00BF2DB8"/>
    <w:rsid w:val="00BF6D9A"/>
    <w:rsid w:val="00BF7F6A"/>
    <w:rsid w:val="00C03F58"/>
    <w:rsid w:val="00C041A3"/>
    <w:rsid w:val="00C041EB"/>
    <w:rsid w:val="00C0426D"/>
    <w:rsid w:val="00C05AF9"/>
    <w:rsid w:val="00C0606B"/>
    <w:rsid w:val="00C062C3"/>
    <w:rsid w:val="00C1018F"/>
    <w:rsid w:val="00C1032D"/>
    <w:rsid w:val="00C106F1"/>
    <w:rsid w:val="00C1085F"/>
    <w:rsid w:val="00C1095F"/>
    <w:rsid w:val="00C1118D"/>
    <w:rsid w:val="00C134FE"/>
    <w:rsid w:val="00C14F13"/>
    <w:rsid w:val="00C15BCC"/>
    <w:rsid w:val="00C15C6A"/>
    <w:rsid w:val="00C163DB"/>
    <w:rsid w:val="00C202F7"/>
    <w:rsid w:val="00C2099E"/>
    <w:rsid w:val="00C214FA"/>
    <w:rsid w:val="00C22155"/>
    <w:rsid w:val="00C22D90"/>
    <w:rsid w:val="00C23C20"/>
    <w:rsid w:val="00C32529"/>
    <w:rsid w:val="00C32B86"/>
    <w:rsid w:val="00C33AB6"/>
    <w:rsid w:val="00C33FD9"/>
    <w:rsid w:val="00C34022"/>
    <w:rsid w:val="00C34AEE"/>
    <w:rsid w:val="00C36158"/>
    <w:rsid w:val="00C3780F"/>
    <w:rsid w:val="00C40383"/>
    <w:rsid w:val="00C4092D"/>
    <w:rsid w:val="00C416CB"/>
    <w:rsid w:val="00C41BAF"/>
    <w:rsid w:val="00C42ADF"/>
    <w:rsid w:val="00C434AB"/>
    <w:rsid w:val="00C4488A"/>
    <w:rsid w:val="00C452C9"/>
    <w:rsid w:val="00C456DD"/>
    <w:rsid w:val="00C45931"/>
    <w:rsid w:val="00C45CB1"/>
    <w:rsid w:val="00C46887"/>
    <w:rsid w:val="00C46F68"/>
    <w:rsid w:val="00C474B6"/>
    <w:rsid w:val="00C5141D"/>
    <w:rsid w:val="00C51CE1"/>
    <w:rsid w:val="00C520C9"/>
    <w:rsid w:val="00C524FF"/>
    <w:rsid w:val="00C52956"/>
    <w:rsid w:val="00C53935"/>
    <w:rsid w:val="00C5408F"/>
    <w:rsid w:val="00C54381"/>
    <w:rsid w:val="00C55098"/>
    <w:rsid w:val="00C56340"/>
    <w:rsid w:val="00C568D8"/>
    <w:rsid w:val="00C603BE"/>
    <w:rsid w:val="00C605AC"/>
    <w:rsid w:val="00C61953"/>
    <w:rsid w:val="00C62833"/>
    <w:rsid w:val="00C62BD8"/>
    <w:rsid w:val="00C65339"/>
    <w:rsid w:val="00C65C65"/>
    <w:rsid w:val="00C6744E"/>
    <w:rsid w:val="00C6746D"/>
    <w:rsid w:val="00C7124A"/>
    <w:rsid w:val="00C72019"/>
    <w:rsid w:val="00C72372"/>
    <w:rsid w:val="00C72D20"/>
    <w:rsid w:val="00C737FA"/>
    <w:rsid w:val="00C740FA"/>
    <w:rsid w:val="00C760F2"/>
    <w:rsid w:val="00C8091C"/>
    <w:rsid w:val="00C80F6D"/>
    <w:rsid w:val="00C81262"/>
    <w:rsid w:val="00C83DEE"/>
    <w:rsid w:val="00C87210"/>
    <w:rsid w:val="00C87F62"/>
    <w:rsid w:val="00C900F9"/>
    <w:rsid w:val="00C917FB"/>
    <w:rsid w:val="00C93C47"/>
    <w:rsid w:val="00C96EE1"/>
    <w:rsid w:val="00C97689"/>
    <w:rsid w:val="00CA111A"/>
    <w:rsid w:val="00CA16FB"/>
    <w:rsid w:val="00CA3C59"/>
    <w:rsid w:val="00CA5409"/>
    <w:rsid w:val="00CA5432"/>
    <w:rsid w:val="00CB38B3"/>
    <w:rsid w:val="00CB75C8"/>
    <w:rsid w:val="00CB7F3E"/>
    <w:rsid w:val="00CC1145"/>
    <w:rsid w:val="00CC1E56"/>
    <w:rsid w:val="00CC1E6B"/>
    <w:rsid w:val="00CC2690"/>
    <w:rsid w:val="00CC3B7F"/>
    <w:rsid w:val="00CC3FFE"/>
    <w:rsid w:val="00CC64F2"/>
    <w:rsid w:val="00CC6C62"/>
    <w:rsid w:val="00CC6DDF"/>
    <w:rsid w:val="00CD0F69"/>
    <w:rsid w:val="00CD537B"/>
    <w:rsid w:val="00CD575A"/>
    <w:rsid w:val="00CE0A9F"/>
    <w:rsid w:val="00CE1511"/>
    <w:rsid w:val="00CE1CA3"/>
    <w:rsid w:val="00CE35A0"/>
    <w:rsid w:val="00CE39B2"/>
    <w:rsid w:val="00CE53E1"/>
    <w:rsid w:val="00CE58B3"/>
    <w:rsid w:val="00CE721F"/>
    <w:rsid w:val="00CF1692"/>
    <w:rsid w:val="00CF1A82"/>
    <w:rsid w:val="00CF1C94"/>
    <w:rsid w:val="00CF5C86"/>
    <w:rsid w:val="00CF6D7D"/>
    <w:rsid w:val="00D00706"/>
    <w:rsid w:val="00D00E10"/>
    <w:rsid w:val="00D018DD"/>
    <w:rsid w:val="00D03F1E"/>
    <w:rsid w:val="00D04964"/>
    <w:rsid w:val="00D0655B"/>
    <w:rsid w:val="00D07A81"/>
    <w:rsid w:val="00D10F26"/>
    <w:rsid w:val="00D129FF"/>
    <w:rsid w:val="00D14400"/>
    <w:rsid w:val="00D14901"/>
    <w:rsid w:val="00D15A31"/>
    <w:rsid w:val="00D15EA2"/>
    <w:rsid w:val="00D165C2"/>
    <w:rsid w:val="00D17236"/>
    <w:rsid w:val="00D17ABC"/>
    <w:rsid w:val="00D17ACA"/>
    <w:rsid w:val="00D218CC"/>
    <w:rsid w:val="00D21EA0"/>
    <w:rsid w:val="00D22910"/>
    <w:rsid w:val="00D23289"/>
    <w:rsid w:val="00D241B0"/>
    <w:rsid w:val="00D2653C"/>
    <w:rsid w:val="00D2731C"/>
    <w:rsid w:val="00D30015"/>
    <w:rsid w:val="00D3046B"/>
    <w:rsid w:val="00D31510"/>
    <w:rsid w:val="00D31EB4"/>
    <w:rsid w:val="00D36027"/>
    <w:rsid w:val="00D456C0"/>
    <w:rsid w:val="00D45A5D"/>
    <w:rsid w:val="00D463F7"/>
    <w:rsid w:val="00D46C88"/>
    <w:rsid w:val="00D477BA"/>
    <w:rsid w:val="00D513A9"/>
    <w:rsid w:val="00D51B53"/>
    <w:rsid w:val="00D520FC"/>
    <w:rsid w:val="00D520FD"/>
    <w:rsid w:val="00D52451"/>
    <w:rsid w:val="00D531D0"/>
    <w:rsid w:val="00D533B0"/>
    <w:rsid w:val="00D535C0"/>
    <w:rsid w:val="00D54F05"/>
    <w:rsid w:val="00D555C0"/>
    <w:rsid w:val="00D564F2"/>
    <w:rsid w:val="00D56895"/>
    <w:rsid w:val="00D57FC7"/>
    <w:rsid w:val="00D60B0D"/>
    <w:rsid w:val="00D61E02"/>
    <w:rsid w:val="00D66E4C"/>
    <w:rsid w:val="00D7071B"/>
    <w:rsid w:val="00D70F88"/>
    <w:rsid w:val="00D714FB"/>
    <w:rsid w:val="00D717DB"/>
    <w:rsid w:val="00D72F02"/>
    <w:rsid w:val="00D7385E"/>
    <w:rsid w:val="00D752DE"/>
    <w:rsid w:val="00D80152"/>
    <w:rsid w:val="00D82024"/>
    <w:rsid w:val="00D820CC"/>
    <w:rsid w:val="00D831A6"/>
    <w:rsid w:val="00D83AF6"/>
    <w:rsid w:val="00D83E13"/>
    <w:rsid w:val="00D83F37"/>
    <w:rsid w:val="00D853B9"/>
    <w:rsid w:val="00D86748"/>
    <w:rsid w:val="00D878AB"/>
    <w:rsid w:val="00D914FC"/>
    <w:rsid w:val="00D91E25"/>
    <w:rsid w:val="00D92D90"/>
    <w:rsid w:val="00D94FF2"/>
    <w:rsid w:val="00D96E82"/>
    <w:rsid w:val="00D9712E"/>
    <w:rsid w:val="00DA2F3B"/>
    <w:rsid w:val="00DA31FB"/>
    <w:rsid w:val="00DA5020"/>
    <w:rsid w:val="00DA5146"/>
    <w:rsid w:val="00DA5956"/>
    <w:rsid w:val="00DA5E94"/>
    <w:rsid w:val="00DA60E5"/>
    <w:rsid w:val="00DA6EAD"/>
    <w:rsid w:val="00DA7281"/>
    <w:rsid w:val="00DA78D2"/>
    <w:rsid w:val="00DA7BA1"/>
    <w:rsid w:val="00DB0034"/>
    <w:rsid w:val="00DB05E7"/>
    <w:rsid w:val="00DB15CF"/>
    <w:rsid w:val="00DB39AB"/>
    <w:rsid w:val="00DB4A62"/>
    <w:rsid w:val="00DB52D7"/>
    <w:rsid w:val="00DB6235"/>
    <w:rsid w:val="00DC04A0"/>
    <w:rsid w:val="00DC2167"/>
    <w:rsid w:val="00DC2664"/>
    <w:rsid w:val="00DC32E1"/>
    <w:rsid w:val="00DC38DF"/>
    <w:rsid w:val="00DC3CEF"/>
    <w:rsid w:val="00DC4606"/>
    <w:rsid w:val="00DC649A"/>
    <w:rsid w:val="00DC6B0E"/>
    <w:rsid w:val="00DC6FFE"/>
    <w:rsid w:val="00DC7D46"/>
    <w:rsid w:val="00DD28E5"/>
    <w:rsid w:val="00DD4070"/>
    <w:rsid w:val="00DD5CAD"/>
    <w:rsid w:val="00DE06B6"/>
    <w:rsid w:val="00DE08A2"/>
    <w:rsid w:val="00DE2073"/>
    <w:rsid w:val="00DE22F5"/>
    <w:rsid w:val="00DE35BA"/>
    <w:rsid w:val="00DE3A88"/>
    <w:rsid w:val="00DE4525"/>
    <w:rsid w:val="00DE4675"/>
    <w:rsid w:val="00DE5FFD"/>
    <w:rsid w:val="00DE6DB6"/>
    <w:rsid w:val="00DF02D2"/>
    <w:rsid w:val="00DF12C0"/>
    <w:rsid w:val="00DF3112"/>
    <w:rsid w:val="00DF60DE"/>
    <w:rsid w:val="00DF6219"/>
    <w:rsid w:val="00DF6C28"/>
    <w:rsid w:val="00DF722D"/>
    <w:rsid w:val="00DF7802"/>
    <w:rsid w:val="00DF795B"/>
    <w:rsid w:val="00E0176F"/>
    <w:rsid w:val="00E01B3E"/>
    <w:rsid w:val="00E01DE5"/>
    <w:rsid w:val="00E03648"/>
    <w:rsid w:val="00E03825"/>
    <w:rsid w:val="00E059B3"/>
    <w:rsid w:val="00E06C01"/>
    <w:rsid w:val="00E1076B"/>
    <w:rsid w:val="00E11D82"/>
    <w:rsid w:val="00E1586F"/>
    <w:rsid w:val="00E2030A"/>
    <w:rsid w:val="00E20E56"/>
    <w:rsid w:val="00E2178A"/>
    <w:rsid w:val="00E231CB"/>
    <w:rsid w:val="00E25439"/>
    <w:rsid w:val="00E25D80"/>
    <w:rsid w:val="00E264FD"/>
    <w:rsid w:val="00E2672E"/>
    <w:rsid w:val="00E27B5C"/>
    <w:rsid w:val="00E30584"/>
    <w:rsid w:val="00E30F52"/>
    <w:rsid w:val="00E323F8"/>
    <w:rsid w:val="00E33069"/>
    <w:rsid w:val="00E3326C"/>
    <w:rsid w:val="00E3459C"/>
    <w:rsid w:val="00E34B17"/>
    <w:rsid w:val="00E34CE9"/>
    <w:rsid w:val="00E34F02"/>
    <w:rsid w:val="00E36FCB"/>
    <w:rsid w:val="00E40B54"/>
    <w:rsid w:val="00E421FB"/>
    <w:rsid w:val="00E43C79"/>
    <w:rsid w:val="00E43F9A"/>
    <w:rsid w:val="00E46A34"/>
    <w:rsid w:val="00E46EE0"/>
    <w:rsid w:val="00E47D01"/>
    <w:rsid w:val="00E47F00"/>
    <w:rsid w:val="00E50D7A"/>
    <w:rsid w:val="00E51290"/>
    <w:rsid w:val="00E54F45"/>
    <w:rsid w:val="00E55A8B"/>
    <w:rsid w:val="00E572F1"/>
    <w:rsid w:val="00E60919"/>
    <w:rsid w:val="00E70FAF"/>
    <w:rsid w:val="00E72A47"/>
    <w:rsid w:val="00E72B66"/>
    <w:rsid w:val="00E764FD"/>
    <w:rsid w:val="00E8061F"/>
    <w:rsid w:val="00E83D28"/>
    <w:rsid w:val="00E85ED9"/>
    <w:rsid w:val="00E861EA"/>
    <w:rsid w:val="00E8701F"/>
    <w:rsid w:val="00E90200"/>
    <w:rsid w:val="00E90636"/>
    <w:rsid w:val="00E9150F"/>
    <w:rsid w:val="00E926BC"/>
    <w:rsid w:val="00E92935"/>
    <w:rsid w:val="00E9518A"/>
    <w:rsid w:val="00E96061"/>
    <w:rsid w:val="00E97136"/>
    <w:rsid w:val="00EA1D92"/>
    <w:rsid w:val="00EA525F"/>
    <w:rsid w:val="00EA6A58"/>
    <w:rsid w:val="00EB2314"/>
    <w:rsid w:val="00EB3084"/>
    <w:rsid w:val="00EB3E12"/>
    <w:rsid w:val="00EB3EF8"/>
    <w:rsid w:val="00EB503C"/>
    <w:rsid w:val="00EB50E0"/>
    <w:rsid w:val="00EB72FF"/>
    <w:rsid w:val="00EC0BBE"/>
    <w:rsid w:val="00EC1315"/>
    <w:rsid w:val="00EC1618"/>
    <w:rsid w:val="00EC1CAA"/>
    <w:rsid w:val="00EC3AE0"/>
    <w:rsid w:val="00EC3B0F"/>
    <w:rsid w:val="00EC56B1"/>
    <w:rsid w:val="00EC5804"/>
    <w:rsid w:val="00EC7C60"/>
    <w:rsid w:val="00ED2FCB"/>
    <w:rsid w:val="00ED3BD4"/>
    <w:rsid w:val="00ED6405"/>
    <w:rsid w:val="00ED6F6B"/>
    <w:rsid w:val="00EE1007"/>
    <w:rsid w:val="00EE104B"/>
    <w:rsid w:val="00EE2CD4"/>
    <w:rsid w:val="00EE56E8"/>
    <w:rsid w:val="00EF24DC"/>
    <w:rsid w:val="00EF4CEA"/>
    <w:rsid w:val="00EF5287"/>
    <w:rsid w:val="00EF5FBA"/>
    <w:rsid w:val="00EF705A"/>
    <w:rsid w:val="00EF784A"/>
    <w:rsid w:val="00F01EB8"/>
    <w:rsid w:val="00F04BF8"/>
    <w:rsid w:val="00F04F21"/>
    <w:rsid w:val="00F052AB"/>
    <w:rsid w:val="00F058ED"/>
    <w:rsid w:val="00F06BD8"/>
    <w:rsid w:val="00F06D2F"/>
    <w:rsid w:val="00F06D67"/>
    <w:rsid w:val="00F0727C"/>
    <w:rsid w:val="00F11142"/>
    <w:rsid w:val="00F12C6C"/>
    <w:rsid w:val="00F1303B"/>
    <w:rsid w:val="00F13666"/>
    <w:rsid w:val="00F13AC6"/>
    <w:rsid w:val="00F149EC"/>
    <w:rsid w:val="00F17DA2"/>
    <w:rsid w:val="00F21787"/>
    <w:rsid w:val="00F218A5"/>
    <w:rsid w:val="00F2232B"/>
    <w:rsid w:val="00F232AB"/>
    <w:rsid w:val="00F25259"/>
    <w:rsid w:val="00F26607"/>
    <w:rsid w:val="00F269DC"/>
    <w:rsid w:val="00F272DC"/>
    <w:rsid w:val="00F33B58"/>
    <w:rsid w:val="00F356C9"/>
    <w:rsid w:val="00F35AE4"/>
    <w:rsid w:val="00F35B15"/>
    <w:rsid w:val="00F36D57"/>
    <w:rsid w:val="00F37E9D"/>
    <w:rsid w:val="00F40B7B"/>
    <w:rsid w:val="00F41969"/>
    <w:rsid w:val="00F41D97"/>
    <w:rsid w:val="00F432EE"/>
    <w:rsid w:val="00F45588"/>
    <w:rsid w:val="00F510D0"/>
    <w:rsid w:val="00F51C8C"/>
    <w:rsid w:val="00F52C97"/>
    <w:rsid w:val="00F52CDE"/>
    <w:rsid w:val="00F532CB"/>
    <w:rsid w:val="00F55768"/>
    <w:rsid w:val="00F562CF"/>
    <w:rsid w:val="00F57ABE"/>
    <w:rsid w:val="00F57FA9"/>
    <w:rsid w:val="00F61AE7"/>
    <w:rsid w:val="00F62CE9"/>
    <w:rsid w:val="00F638AF"/>
    <w:rsid w:val="00F6469A"/>
    <w:rsid w:val="00F64750"/>
    <w:rsid w:val="00F6499B"/>
    <w:rsid w:val="00F6602E"/>
    <w:rsid w:val="00F6612E"/>
    <w:rsid w:val="00F668E5"/>
    <w:rsid w:val="00F70665"/>
    <w:rsid w:val="00F70EA0"/>
    <w:rsid w:val="00F71F8A"/>
    <w:rsid w:val="00F72038"/>
    <w:rsid w:val="00F720AE"/>
    <w:rsid w:val="00F73E8C"/>
    <w:rsid w:val="00F74502"/>
    <w:rsid w:val="00F75AC1"/>
    <w:rsid w:val="00F7782F"/>
    <w:rsid w:val="00F77B56"/>
    <w:rsid w:val="00F80550"/>
    <w:rsid w:val="00F825DD"/>
    <w:rsid w:val="00F82F03"/>
    <w:rsid w:val="00F83AFF"/>
    <w:rsid w:val="00F860FF"/>
    <w:rsid w:val="00F87A12"/>
    <w:rsid w:val="00F91B71"/>
    <w:rsid w:val="00F91C02"/>
    <w:rsid w:val="00F92718"/>
    <w:rsid w:val="00F968AB"/>
    <w:rsid w:val="00FA1AB5"/>
    <w:rsid w:val="00FA2351"/>
    <w:rsid w:val="00FA2C3B"/>
    <w:rsid w:val="00FA66F3"/>
    <w:rsid w:val="00FA751B"/>
    <w:rsid w:val="00FB2DE0"/>
    <w:rsid w:val="00FB3D03"/>
    <w:rsid w:val="00FB48BE"/>
    <w:rsid w:val="00FB5433"/>
    <w:rsid w:val="00FB5817"/>
    <w:rsid w:val="00FB67CF"/>
    <w:rsid w:val="00FB73F0"/>
    <w:rsid w:val="00FC00C8"/>
    <w:rsid w:val="00FC21B8"/>
    <w:rsid w:val="00FC38AB"/>
    <w:rsid w:val="00FC4277"/>
    <w:rsid w:val="00FC47DC"/>
    <w:rsid w:val="00FC48E2"/>
    <w:rsid w:val="00FC5D24"/>
    <w:rsid w:val="00FC71A1"/>
    <w:rsid w:val="00FC7464"/>
    <w:rsid w:val="00FD0F09"/>
    <w:rsid w:val="00FD136F"/>
    <w:rsid w:val="00FD17D2"/>
    <w:rsid w:val="00FD1F2A"/>
    <w:rsid w:val="00FD354F"/>
    <w:rsid w:val="00FD5B40"/>
    <w:rsid w:val="00FD6798"/>
    <w:rsid w:val="00FD79AC"/>
    <w:rsid w:val="00FE004A"/>
    <w:rsid w:val="00FE199E"/>
    <w:rsid w:val="00FE1DDF"/>
    <w:rsid w:val="00FE207D"/>
    <w:rsid w:val="00FE2622"/>
    <w:rsid w:val="00FE3344"/>
    <w:rsid w:val="00FE399C"/>
    <w:rsid w:val="00FE49FA"/>
    <w:rsid w:val="00FE5816"/>
    <w:rsid w:val="00FF0B32"/>
    <w:rsid w:val="00FF36F4"/>
    <w:rsid w:val="00FF402E"/>
    <w:rsid w:val="00FF4C43"/>
    <w:rsid w:val="00FF5206"/>
    <w:rsid w:val="00FF5816"/>
    <w:rsid w:val="00FF6016"/>
    <w:rsid w:val="00FF6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ACFA2"/>
  <w15:docId w15:val="{92CF8DBE-2E7E-4E2D-811E-1B0DCB3B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CC2"/>
  </w:style>
  <w:style w:type="paragraph" w:styleId="Heading1">
    <w:name w:val="heading 1"/>
    <w:basedOn w:val="Normal"/>
    <w:next w:val="Normal"/>
    <w:link w:val="Heading1Char"/>
    <w:uiPriority w:val="9"/>
    <w:qFormat/>
    <w:rsid w:val="00331F18"/>
    <w:pPr>
      <w:keepNext/>
      <w:keepLines/>
      <w:spacing w:before="240" w:after="0"/>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autoRedefine/>
    <w:uiPriority w:val="9"/>
    <w:unhideWhenUsed/>
    <w:qFormat/>
    <w:rsid w:val="00245695"/>
    <w:pPr>
      <w:keepNext/>
      <w:keepLines/>
      <w:spacing w:before="200" w:after="0" w:line="276" w:lineRule="auto"/>
      <w:outlineLvl w:val="1"/>
    </w:pPr>
    <w:rPr>
      <w:rFonts w:eastAsiaTheme="majorEastAsia" w:cstheme="majorBidi"/>
      <w:b/>
      <w:color w:val="2F5496" w:themeColor="accent1" w:themeShade="BF"/>
      <w:sz w:val="24"/>
      <w:szCs w:val="24"/>
    </w:rPr>
  </w:style>
  <w:style w:type="paragraph" w:styleId="Heading3">
    <w:name w:val="heading 3"/>
    <w:basedOn w:val="Normal"/>
    <w:next w:val="Normal"/>
    <w:link w:val="Heading3Char"/>
    <w:uiPriority w:val="9"/>
    <w:unhideWhenUsed/>
    <w:qFormat/>
    <w:rsid w:val="007F5DCE"/>
    <w:pPr>
      <w:keepNext/>
      <w:keepLines/>
      <w:spacing w:before="40" w:after="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FC5D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AE7"/>
    <w:rPr>
      <w:color w:val="808080"/>
    </w:rPr>
  </w:style>
  <w:style w:type="character" w:customStyle="1" w:styleId="Heading1Char">
    <w:name w:val="Heading 1 Char"/>
    <w:basedOn w:val="DefaultParagraphFont"/>
    <w:link w:val="Heading1"/>
    <w:uiPriority w:val="9"/>
    <w:rsid w:val="00331F18"/>
    <w:rPr>
      <w:rFonts w:asciiTheme="majorHAnsi" w:eastAsiaTheme="majorEastAsia" w:hAnsiTheme="majorHAnsi" w:cstheme="majorBidi"/>
      <w:b/>
      <w:color w:val="2F5496" w:themeColor="accent1" w:themeShade="BF"/>
      <w:sz w:val="40"/>
      <w:szCs w:val="32"/>
    </w:rPr>
  </w:style>
  <w:style w:type="character" w:customStyle="1" w:styleId="Heading2Char">
    <w:name w:val="Heading 2 Char"/>
    <w:basedOn w:val="DefaultParagraphFont"/>
    <w:link w:val="Heading2"/>
    <w:uiPriority w:val="9"/>
    <w:rsid w:val="00245695"/>
    <w:rPr>
      <w:rFonts w:eastAsiaTheme="majorEastAsia" w:cstheme="majorBidi"/>
      <w:b/>
      <w:color w:val="2F5496" w:themeColor="accent1" w:themeShade="BF"/>
      <w:sz w:val="24"/>
      <w:szCs w:val="24"/>
    </w:rPr>
  </w:style>
  <w:style w:type="paragraph" w:styleId="Header">
    <w:name w:val="header"/>
    <w:basedOn w:val="Normal"/>
    <w:link w:val="HeaderChar"/>
    <w:uiPriority w:val="99"/>
    <w:unhideWhenUsed/>
    <w:rsid w:val="005B6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0D1"/>
    <w:rPr>
      <w:lang w:val="en-GB"/>
    </w:rPr>
  </w:style>
  <w:style w:type="paragraph" w:styleId="Footer">
    <w:name w:val="footer"/>
    <w:basedOn w:val="Normal"/>
    <w:link w:val="FooterChar"/>
    <w:uiPriority w:val="99"/>
    <w:unhideWhenUsed/>
    <w:rsid w:val="005B6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0D1"/>
    <w:rPr>
      <w:lang w:val="en-GB"/>
    </w:rPr>
  </w:style>
  <w:style w:type="paragraph" w:styleId="TOCHeading">
    <w:name w:val="TOC Heading"/>
    <w:basedOn w:val="Heading1"/>
    <w:next w:val="Normal"/>
    <w:uiPriority w:val="39"/>
    <w:unhideWhenUsed/>
    <w:qFormat/>
    <w:rsid w:val="002D2EEB"/>
    <w:pPr>
      <w:outlineLvl w:val="9"/>
    </w:pPr>
    <w:rPr>
      <w:lang w:val="en-US"/>
    </w:rPr>
  </w:style>
  <w:style w:type="paragraph" w:styleId="TOC2">
    <w:name w:val="toc 2"/>
    <w:basedOn w:val="Normal"/>
    <w:next w:val="Normal"/>
    <w:autoRedefine/>
    <w:uiPriority w:val="39"/>
    <w:unhideWhenUsed/>
    <w:rsid w:val="001066B6"/>
    <w:pPr>
      <w:tabs>
        <w:tab w:val="left" w:pos="880"/>
        <w:tab w:val="right" w:leader="dot" w:pos="901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1066B6"/>
    <w:pPr>
      <w:tabs>
        <w:tab w:val="left" w:pos="44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2D2EEB"/>
    <w:pPr>
      <w:spacing w:after="100"/>
      <w:ind w:left="440"/>
    </w:pPr>
    <w:rPr>
      <w:rFonts w:eastAsiaTheme="minorEastAsia" w:cs="Times New Roman"/>
      <w:lang w:val="en-US"/>
    </w:rPr>
  </w:style>
  <w:style w:type="paragraph" w:styleId="ListParagraph">
    <w:name w:val="List Paragraph"/>
    <w:basedOn w:val="Normal"/>
    <w:link w:val="ListParagraphChar"/>
    <w:uiPriority w:val="34"/>
    <w:qFormat/>
    <w:rsid w:val="00097893"/>
    <w:pPr>
      <w:ind w:left="720"/>
      <w:contextualSpacing/>
    </w:pPr>
  </w:style>
  <w:style w:type="character" w:styleId="Hyperlink">
    <w:name w:val="Hyperlink"/>
    <w:basedOn w:val="DefaultParagraphFont"/>
    <w:uiPriority w:val="99"/>
    <w:unhideWhenUsed/>
    <w:rsid w:val="00860876"/>
    <w:rPr>
      <w:color w:val="4472C4" w:themeColor="accent1"/>
      <w:u w:val="single"/>
    </w:rPr>
  </w:style>
  <w:style w:type="character" w:styleId="CommentReference">
    <w:name w:val="annotation reference"/>
    <w:basedOn w:val="DefaultParagraphFont"/>
    <w:uiPriority w:val="99"/>
    <w:semiHidden/>
    <w:unhideWhenUsed/>
    <w:rsid w:val="00DF12C0"/>
    <w:rPr>
      <w:sz w:val="16"/>
      <w:szCs w:val="16"/>
    </w:rPr>
  </w:style>
  <w:style w:type="paragraph" w:styleId="CommentText">
    <w:name w:val="annotation text"/>
    <w:basedOn w:val="Normal"/>
    <w:link w:val="CommentTextChar"/>
    <w:uiPriority w:val="99"/>
    <w:unhideWhenUsed/>
    <w:rsid w:val="00DF12C0"/>
    <w:pPr>
      <w:spacing w:line="240" w:lineRule="auto"/>
    </w:pPr>
    <w:rPr>
      <w:sz w:val="20"/>
      <w:szCs w:val="20"/>
    </w:rPr>
  </w:style>
  <w:style w:type="character" w:customStyle="1" w:styleId="CommentTextChar">
    <w:name w:val="Comment Text Char"/>
    <w:basedOn w:val="DefaultParagraphFont"/>
    <w:link w:val="CommentText"/>
    <w:uiPriority w:val="99"/>
    <w:rsid w:val="00DF12C0"/>
    <w:rPr>
      <w:sz w:val="20"/>
      <w:szCs w:val="20"/>
      <w:lang w:val="en-GB"/>
    </w:rPr>
  </w:style>
  <w:style w:type="paragraph" w:styleId="CommentSubject">
    <w:name w:val="annotation subject"/>
    <w:basedOn w:val="CommentText"/>
    <w:next w:val="CommentText"/>
    <w:link w:val="CommentSubjectChar"/>
    <w:uiPriority w:val="99"/>
    <w:semiHidden/>
    <w:unhideWhenUsed/>
    <w:rsid w:val="00DF12C0"/>
    <w:rPr>
      <w:b/>
      <w:bCs/>
    </w:rPr>
  </w:style>
  <w:style w:type="character" w:customStyle="1" w:styleId="CommentSubjectChar">
    <w:name w:val="Comment Subject Char"/>
    <w:basedOn w:val="CommentTextChar"/>
    <w:link w:val="CommentSubject"/>
    <w:uiPriority w:val="99"/>
    <w:semiHidden/>
    <w:rsid w:val="00DF12C0"/>
    <w:rPr>
      <w:b/>
      <w:bCs/>
      <w:sz w:val="20"/>
      <w:szCs w:val="20"/>
      <w:lang w:val="en-GB"/>
    </w:rPr>
  </w:style>
  <w:style w:type="character" w:customStyle="1" w:styleId="ListParagraphChar">
    <w:name w:val="List Paragraph Char"/>
    <w:basedOn w:val="DefaultParagraphFont"/>
    <w:link w:val="ListParagraph"/>
    <w:uiPriority w:val="34"/>
    <w:rsid w:val="00DF12C0"/>
    <w:rPr>
      <w:lang w:val="en-GB"/>
    </w:rPr>
  </w:style>
  <w:style w:type="character" w:customStyle="1" w:styleId="Heading3Char">
    <w:name w:val="Heading 3 Char"/>
    <w:basedOn w:val="DefaultParagraphFont"/>
    <w:link w:val="Heading3"/>
    <w:uiPriority w:val="9"/>
    <w:rsid w:val="002D3F78"/>
    <w:rPr>
      <w:rFonts w:asciiTheme="majorHAnsi" w:eastAsiaTheme="majorEastAsia" w:hAnsiTheme="majorHAnsi" w:cstheme="majorBidi"/>
      <w:color w:val="1F3763" w:themeColor="accent1" w:themeShade="7F"/>
      <w:sz w:val="28"/>
      <w:szCs w:val="24"/>
      <w:lang w:val="en-GB"/>
    </w:rPr>
  </w:style>
  <w:style w:type="character" w:styleId="UnresolvedMention">
    <w:name w:val="Unresolved Mention"/>
    <w:basedOn w:val="DefaultParagraphFont"/>
    <w:uiPriority w:val="99"/>
    <w:semiHidden/>
    <w:unhideWhenUsed/>
    <w:rsid w:val="00B719F5"/>
    <w:rPr>
      <w:color w:val="605E5C"/>
      <w:shd w:val="clear" w:color="auto" w:fill="E1DFDD"/>
    </w:rPr>
  </w:style>
  <w:style w:type="paragraph" w:customStyle="1" w:styleId="normalindent10">
    <w:name w:val="normalindent10"/>
    <w:basedOn w:val="Normal"/>
    <w:rsid w:val="002E14ED"/>
    <w:pPr>
      <w:spacing w:after="0" w:line="240" w:lineRule="auto"/>
      <w:ind w:left="61" w:right="11"/>
    </w:pPr>
    <w:rPr>
      <w:rFonts w:ascii="Tahoma" w:eastAsia="Times New Roman" w:hAnsi="Tahoma" w:cs="Tahoma"/>
      <w:sz w:val="20"/>
      <w:szCs w:val="20"/>
      <w:lang w:val="en-US"/>
    </w:rPr>
  </w:style>
  <w:style w:type="table" w:styleId="TableGrid">
    <w:name w:val="Table Grid"/>
    <w:basedOn w:val="TableNormal"/>
    <w:uiPriority w:val="59"/>
    <w:rsid w:val="00AB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701F"/>
    <w:pPr>
      <w:spacing w:after="0" w:line="240" w:lineRule="auto"/>
    </w:pPr>
    <w:rPr>
      <w:rFonts w:ascii="Arial" w:hAnsi="Arial"/>
    </w:rPr>
  </w:style>
  <w:style w:type="character" w:customStyle="1" w:styleId="Heading4Char">
    <w:name w:val="Heading 4 Char"/>
    <w:basedOn w:val="DefaultParagraphFont"/>
    <w:link w:val="Heading4"/>
    <w:uiPriority w:val="9"/>
    <w:rsid w:val="00FC5D24"/>
    <w:rPr>
      <w:rFonts w:asciiTheme="majorHAnsi" w:eastAsiaTheme="majorEastAsia" w:hAnsiTheme="majorHAnsi" w:cstheme="majorBidi"/>
      <w:i/>
      <w:iCs/>
      <w:color w:val="2F5496" w:themeColor="accent1" w:themeShade="BF"/>
      <w:lang w:val="en-GB"/>
    </w:rPr>
  </w:style>
  <w:style w:type="table" w:customStyle="1" w:styleId="TableGrid1">
    <w:name w:val="Table Grid1"/>
    <w:basedOn w:val="TableNormal"/>
    <w:next w:val="TableGrid"/>
    <w:uiPriority w:val="39"/>
    <w:rsid w:val="00C7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3A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B0101"/>
    <w:pPr>
      <w:spacing w:before="240" w:after="120" w:line="240" w:lineRule="auto"/>
      <w:ind w:left="567"/>
      <w:jc w:val="both"/>
    </w:pPr>
    <w:rPr>
      <w:rFonts w:eastAsia="Times New Roman" w:cs="Times New Roman"/>
      <w:sz w:val="20"/>
      <w:szCs w:val="24"/>
    </w:rPr>
  </w:style>
  <w:style w:type="character" w:customStyle="1" w:styleId="BodyTextChar">
    <w:name w:val="Body Text Char"/>
    <w:basedOn w:val="DefaultParagraphFont"/>
    <w:link w:val="BodyText"/>
    <w:rsid w:val="008B0101"/>
    <w:rPr>
      <w:rFonts w:ascii="Arial" w:eastAsia="Times New Roman" w:hAnsi="Arial" w:cs="Times New Roman"/>
      <w:sz w:val="20"/>
      <w:szCs w:val="24"/>
    </w:rPr>
  </w:style>
  <w:style w:type="paragraph" w:styleId="NoSpacing">
    <w:name w:val="No Spacing"/>
    <w:uiPriority w:val="1"/>
    <w:qFormat/>
    <w:rsid w:val="00AF6059"/>
    <w:pPr>
      <w:spacing w:after="0" w:line="240" w:lineRule="auto"/>
    </w:pPr>
    <w:rPr>
      <w:rFonts w:ascii="Arial" w:hAnsi="Arial"/>
    </w:rPr>
  </w:style>
  <w:style w:type="table" w:styleId="PlainTable1">
    <w:name w:val="Plain Table 1"/>
    <w:basedOn w:val="TableNormal"/>
    <w:uiPriority w:val="41"/>
    <w:rsid w:val="00D00E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436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0CD"/>
    <w:rPr>
      <w:sz w:val="20"/>
      <w:szCs w:val="20"/>
    </w:rPr>
  </w:style>
  <w:style w:type="character" w:styleId="FootnoteReference">
    <w:name w:val="footnote reference"/>
    <w:basedOn w:val="DefaultParagraphFont"/>
    <w:uiPriority w:val="99"/>
    <w:semiHidden/>
    <w:unhideWhenUsed/>
    <w:rsid w:val="004360CD"/>
    <w:rPr>
      <w:vertAlign w:val="superscript"/>
    </w:rPr>
  </w:style>
  <w:style w:type="character" w:customStyle="1" w:styleId="cf01">
    <w:name w:val="cf01"/>
    <w:basedOn w:val="DefaultParagraphFont"/>
    <w:rsid w:val="004360CD"/>
    <w:rPr>
      <w:rFonts w:ascii="Segoe UI" w:hAnsi="Segoe UI" w:cs="Segoe UI" w:hint="default"/>
      <w:sz w:val="18"/>
      <w:szCs w:val="18"/>
    </w:rPr>
  </w:style>
  <w:style w:type="character" w:customStyle="1" w:styleId="cf11">
    <w:name w:val="cf11"/>
    <w:basedOn w:val="DefaultParagraphFont"/>
    <w:rsid w:val="00DC38DF"/>
    <w:rPr>
      <w:rFonts w:ascii="Segoe UI" w:hAnsi="Segoe UI" w:cs="Segoe UI" w:hint="default"/>
      <w:sz w:val="18"/>
      <w:szCs w:val="18"/>
    </w:rPr>
  </w:style>
  <w:style w:type="character" w:styleId="FollowedHyperlink">
    <w:name w:val="FollowedHyperlink"/>
    <w:basedOn w:val="DefaultParagraphFont"/>
    <w:uiPriority w:val="99"/>
    <w:semiHidden/>
    <w:unhideWhenUsed/>
    <w:rsid w:val="00DF60DE"/>
    <w:rPr>
      <w:color w:val="954F72" w:themeColor="followedHyperlink"/>
      <w:u w:val="single"/>
    </w:rPr>
  </w:style>
  <w:style w:type="paragraph" w:styleId="Caption">
    <w:name w:val="caption"/>
    <w:basedOn w:val="Normal"/>
    <w:next w:val="Normal"/>
    <w:uiPriority w:val="35"/>
    <w:unhideWhenUsed/>
    <w:qFormat/>
    <w:rsid w:val="00107CEB"/>
    <w:pPr>
      <w:spacing w:after="200" w:line="240" w:lineRule="auto"/>
    </w:pPr>
    <w:rPr>
      <w:i/>
      <w:iCs/>
      <w:color w:val="44546A" w:themeColor="text2"/>
      <w:sz w:val="18"/>
      <w:szCs w:val="18"/>
    </w:rPr>
  </w:style>
  <w:style w:type="paragraph" w:customStyle="1" w:styleId="Default">
    <w:name w:val="Default"/>
    <w:rsid w:val="00F04F21"/>
    <w:pPr>
      <w:autoSpaceDE w:val="0"/>
      <w:autoSpaceDN w:val="0"/>
      <w:adjustRightInd w:val="0"/>
      <w:spacing w:after="0" w:line="240" w:lineRule="auto"/>
    </w:pPr>
    <w:rPr>
      <w:rFonts w:ascii="Calibri" w:hAnsi="Calibri" w:cs="Calibri"/>
      <w:color w:val="000000"/>
      <w:sz w:val="24"/>
      <w:szCs w:val="24"/>
    </w:rPr>
  </w:style>
  <w:style w:type="paragraph" w:customStyle="1" w:styleId="Heading2NR">
    <w:name w:val="Heading 2 (NR)"/>
    <w:basedOn w:val="Heading2"/>
    <w:link w:val="Heading2NRChar"/>
    <w:qFormat/>
    <w:rsid w:val="007754C4"/>
    <w:pPr>
      <w:numPr>
        <w:ilvl w:val="1"/>
        <w:numId w:val="26"/>
      </w:numPr>
    </w:pPr>
    <w:rPr>
      <w:sz w:val="28"/>
    </w:rPr>
  </w:style>
  <w:style w:type="character" w:customStyle="1" w:styleId="Heading2NRChar">
    <w:name w:val="Heading 2 (NR) Char"/>
    <w:basedOn w:val="Heading2Char"/>
    <w:link w:val="Heading2NR"/>
    <w:rsid w:val="007754C4"/>
    <w:rPr>
      <w:rFonts w:eastAsiaTheme="majorEastAsia" w:cstheme="majorBidi"/>
      <w:b/>
      <w:color w:val="2F5496" w:themeColor="accent1" w:themeShade="BF"/>
      <w:sz w:val="28"/>
      <w:szCs w:val="24"/>
    </w:rPr>
  </w:style>
  <w:style w:type="paragraph" w:customStyle="1" w:styleId="Heading3NR">
    <w:name w:val="Heading 3 (NR)"/>
    <w:basedOn w:val="Heading2"/>
    <w:link w:val="Heading3NRChar"/>
    <w:qFormat/>
    <w:rsid w:val="00B67E68"/>
    <w:rPr>
      <w:bCs/>
    </w:rPr>
  </w:style>
  <w:style w:type="character" w:customStyle="1" w:styleId="Heading3NRChar">
    <w:name w:val="Heading 3 (NR) Char"/>
    <w:basedOn w:val="Heading2Char"/>
    <w:link w:val="Heading3NR"/>
    <w:rsid w:val="00B67E68"/>
    <w:rPr>
      <w:rFonts w:eastAsiaTheme="majorEastAsia" w:cstheme="majorBidi"/>
      <w:b/>
      <w:bCs/>
      <w:color w:val="2F5496" w:themeColor="accent1" w:themeShade="BF"/>
      <w:sz w:val="24"/>
      <w:szCs w:val="28"/>
    </w:rPr>
  </w:style>
  <w:style w:type="paragraph" w:customStyle="1" w:styleId="Heading1NR">
    <w:name w:val="Heading 1 (NR)"/>
    <w:basedOn w:val="Heading1"/>
    <w:link w:val="Heading1NRChar"/>
    <w:qFormat/>
    <w:rsid w:val="0081761C"/>
    <w:pPr>
      <w:numPr>
        <w:numId w:val="26"/>
      </w:numPr>
      <w:spacing w:before="480" w:after="240" w:line="276" w:lineRule="auto"/>
    </w:pPr>
    <w:rPr>
      <w:rFonts w:ascii="Cambria" w:hAnsi="Cambria"/>
      <w:bCs/>
      <w:sz w:val="32"/>
      <w:szCs w:val="28"/>
      <w:lang w:val="en-US"/>
    </w:rPr>
  </w:style>
  <w:style w:type="character" w:customStyle="1" w:styleId="Heading1NRChar">
    <w:name w:val="Heading 1 (NR) Char"/>
    <w:basedOn w:val="Heading1Char"/>
    <w:link w:val="Heading1NR"/>
    <w:rsid w:val="0081761C"/>
    <w:rPr>
      <w:rFonts w:asciiTheme="majorHAnsi" w:eastAsiaTheme="majorEastAsia" w:hAnsiTheme="majorHAnsi" w:cstheme="majorBidi"/>
      <w:b/>
      <w:bCs/>
      <w:color w:val="2F5496" w:themeColor="accent1" w:themeShade="BF"/>
      <w:sz w:val="32"/>
      <w:szCs w:val="28"/>
      <w:lang w:val="en-US"/>
    </w:rPr>
  </w:style>
  <w:style w:type="table" w:styleId="GridTable1Light-Accent1">
    <w:name w:val="Grid Table 1 Light Accent 1"/>
    <w:basedOn w:val="TableNormal"/>
    <w:uiPriority w:val="46"/>
    <w:rsid w:val="001109F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cf21">
    <w:name w:val="cf21"/>
    <w:basedOn w:val="DefaultParagraphFont"/>
    <w:rsid w:val="00111A10"/>
    <w:rPr>
      <w:rFonts w:ascii="Segoe UI" w:hAnsi="Segoe UI" w:cs="Segoe UI" w:hint="default"/>
      <w:b/>
      <w:bCs/>
      <w:i/>
      <w:iCs/>
      <w:sz w:val="18"/>
      <w:szCs w:val="18"/>
    </w:rPr>
  </w:style>
  <w:style w:type="table" w:styleId="GridTable6ColourfulAccent1">
    <w:name w:val="Grid Table 6 Colorful Accent 1"/>
    <w:basedOn w:val="TableNormal"/>
    <w:uiPriority w:val="51"/>
    <w:rsid w:val="00EF24D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5236">
      <w:bodyDiv w:val="1"/>
      <w:marLeft w:val="0"/>
      <w:marRight w:val="0"/>
      <w:marTop w:val="0"/>
      <w:marBottom w:val="0"/>
      <w:divBdr>
        <w:top w:val="none" w:sz="0" w:space="0" w:color="auto"/>
        <w:left w:val="none" w:sz="0" w:space="0" w:color="auto"/>
        <w:bottom w:val="none" w:sz="0" w:space="0" w:color="auto"/>
        <w:right w:val="none" w:sz="0" w:space="0" w:color="auto"/>
      </w:divBdr>
      <w:divsChild>
        <w:div w:id="675230107">
          <w:marLeft w:val="547"/>
          <w:marRight w:val="0"/>
          <w:marTop w:val="0"/>
          <w:marBottom w:val="0"/>
          <w:divBdr>
            <w:top w:val="none" w:sz="0" w:space="0" w:color="auto"/>
            <w:left w:val="none" w:sz="0" w:space="0" w:color="auto"/>
            <w:bottom w:val="none" w:sz="0" w:space="0" w:color="auto"/>
            <w:right w:val="none" w:sz="0" w:space="0" w:color="auto"/>
          </w:divBdr>
        </w:div>
      </w:divsChild>
    </w:div>
    <w:div w:id="528183774">
      <w:bodyDiv w:val="1"/>
      <w:marLeft w:val="0"/>
      <w:marRight w:val="0"/>
      <w:marTop w:val="0"/>
      <w:marBottom w:val="0"/>
      <w:divBdr>
        <w:top w:val="none" w:sz="0" w:space="0" w:color="auto"/>
        <w:left w:val="none" w:sz="0" w:space="0" w:color="auto"/>
        <w:bottom w:val="none" w:sz="0" w:space="0" w:color="auto"/>
        <w:right w:val="none" w:sz="0" w:space="0" w:color="auto"/>
      </w:divBdr>
    </w:div>
    <w:div w:id="559902921">
      <w:bodyDiv w:val="1"/>
      <w:marLeft w:val="0"/>
      <w:marRight w:val="0"/>
      <w:marTop w:val="0"/>
      <w:marBottom w:val="0"/>
      <w:divBdr>
        <w:top w:val="none" w:sz="0" w:space="0" w:color="auto"/>
        <w:left w:val="none" w:sz="0" w:space="0" w:color="auto"/>
        <w:bottom w:val="none" w:sz="0" w:space="0" w:color="auto"/>
        <w:right w:val="none" w:sz="0" w:space="0" w:color="auto"/>
      </w:divBdr>
    </w:div>
    <w:div w:id="618100371">
      <w:bodyDiv w:val="1"/>
      <w:marLeft w:val="0"/>
      <w:marRight w:val="0"/>
      <w:marTop w:val="0"/>
      <w:marBottom w:val="0"/>
      <w:divBdr>
        <w:top w:val="none" w:sz="0" w:space="0" w:color="auto"/>
        <w:left w:val="none" w:sz="0" w:space="0" w:color="auto"/>
        <w:bottom w:val="none" w:sz="0" w:space="0" w:color="auto"/>
        <w:right w:val="none" w:sz="0" w:space="0" w:color="auto"/>
      </w:divBdr>
    </w:div>
    <w:div w:id="639775151">
      <w:bodyDiv w:val="1"/>
      <w:marLeft w:val="0"/>
      <w:marRight w:val="0"/>
      <w:marTop w:val="0"/>
      <w:marBottom w:val="0"/>
      <w:divBdr>
        <w:top w:val="none" w:sz="0" w:space="0" w:color="auto"/>
        <w:left w:val="none" w:sz="0" w:space="0" w:color="auto"/>
        <w:bottom w:val="none" w:sz="0" w:space="0" w:color="auto"/>
        <w:right w:val="none" w:sz="0" w:space="0" w:color="auto"/>
      </w:divBdr>
      <w:divsChild>
        <w:div w:id="814299811">
          <w:marLeft w:val="0"/>
          <w:marRight w:val="0"/>
          <w:marTop w:val="0"/>
          <w:marBottom w:val="0"/>
          <w:divBdr>
            <w:top w:val="single" w:sz="2" w:space="0" w:color="auto"/>
            <w:left w:val="single" w:sz="2" w:space="0" w:color="auto"/>
            <w:bottom w:val="single" w:sz="6" w:space="0" w:color="auto"/>
            <w:right w:val="single" w:sz="2" w:space="0" w:color="auto"/>
          </w:divBdr>
          <w:divsChild>
            <w:div w:id="1511532154">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896090">
                  <w:marLeft w:val="0"/>
                  <w:marRight w:val="0"/>
                  <w:marTop w:val="0"/>
                  <w:marBottom w:val="0"/>
                  <w:divBdr>
                    <w:top w:val="single" w:sz="2" w:space="0" w:color="D9D9E3"/>
                    <w:left w:val="single" w:sz="2" w:space="0" w:color="D9D9E3"/>
                    <w:bottom w:val="single" w:sz="2" w:space="0" w:color="D9D9E3"/>
                    <w:right w:val="single" w:sz="2" w:space="0" w:color="D9D9E3"/>
                  </w:divBdr>
                  <w:divsChild>
                    <w:div w:id="556169703">
                      <w:marLeft w:val="0"/>
                      <w:marRight w:val="0"/>
                      <w:marTop w:val="0"/>
                      <w:marBottom w:val="0"/>
                      <w:divBdr>
                        <w:top w:val="single" w:sz="2" w:space="0" w:color="D9D9E3"/>
                        <w:left w:val="single" w:sz="2" w:space="0" w:color="D9D9E3"/>
                        <w:bottom w:val="single" w:sz="2" w:space="0" w:color="D9D9E3"/>
                        <w:right w:val="single" w:sz="2" w:space="0" w:color="D9D9E3"/>
                      </w:divBdr>
                      <w:divsChild>
                        <w:div w:id="735131155">
                          <w:marLeft w:val="0"/>
                          <w:marRight w:val="0"/>
                          <w:marTop w:val="0"/>
                          <w:marBottom w:val="0"/>
                          <w:divBdr>
                            <w:top w:val="single" w:sz="2" w:space="0" w:color="D9D9E3"/>
                            <w:left w:val="single" w:sz="2" w:space="0" w:color="D9D9E3"/>
                            <w:bottom w:val="single" w:sz="2" w:space="0" w:color="D9D9E3"/>
                            <w:right w:val="single" w:sz="2" w:space="0" w:color="D9D9E3"/>
                          </w:divBdr>
                          <w:divsChild>
                            <w:div w:id="254090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3238989">
      <w:bodyDiv w:val="1"/>
      <w:marLeft w:val="0"/>
      <w:marRight w:val="0"/>
      <w:marTop w:val="0"/>
      <w:marBottom w:val="0"/>
      <w:divBdr>
        <w:top w:val="none" w:sz="0" w:space="0" w:color="auto"/>
        <w:left w:val="none" w:sz="0" w:space="0" w:color="auto"/>
        <w:bottom w:val="none" w:sz="0" w:space="0" w:color="auto"/>
        <w:right w:val="none" w:sz="0" w:space="0" w:color="auto"/>
      </w:divBdr>
    </w:div>
    <w:div w:id="1064258748">
      <w:bodyDiv w:val="1"/>
      <w:marLeft w:val="0"/>
      <w:marRight w:val="0"/>
      <w:marTop w:val="0"/>
      <w:marBottom w:val="0"/>
      <w:divBdr>
        <w:top w:val="none" w:sz="0" w:space="0" w:color="auto"/>
        <w:left w:val="none" w:sz="0" w:space="0" w:color="auto"/>
        <w:bottom w:val="none" w:sz="0" w:space="0" w:color="auto"/>
        <w:right w:val="none" w:sz="0" w:space="0" w:color="auto"/>
      </w:divBdr>
    </w:div>
    <w:div w:id="1184787528">
      <w:bodyDiv w:val="1"/>
      <w:marLeft w:val="0"/>
      <w:marRight w:val="0"/>
      <w:marTop w:val="0"/>
      <w:marBottom w:val="0"/>
      <w:divBdr>
        <w:top w:val="none" w:sz="0" w:space="0" w:color="auto"/>
        <w:left w:val="none" w:sz="0" w:space="0" w:color="auto"/>
        <w:bottom w:val="none" w:sz="0" w:space="0" w:color="auto"/>
        <w:right w:val="none" w:sz="0" w:space="0" w:color="auto"/>
      </w:divBdr>
    </w:div>
    <w:div w:id="1654526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2.xml"/><Relationship Id="rId21" Type="http://schemas.openxmlformats.org/officeDocument/2006/relationships/hyperlink" Target="https://jpi-oceans.eu/sites/jpi-oceans.eu/files/managed/Publications%20files/Sustainable%20Blue%20Economy%20Partnership%20draft%20SRIA_V1.0.1.pdf" TargetMode="External"/><Relationship Id="rId34" Type="http://schemas.openxmlformats.org/officeDocument/2006/relationships/hyperlink" Target="mailto:eusubmissions@gov.mt" TargetMode="External"/><Relationship Id="rId42" Type="http://schemas.openxmlformats.org/officeDocument/2006/relationships/diagramData" Target="diagrams/data5.xml"/><Relationship Id="rId47" Type="http://schemas.openxmlformats.org/officeDocument/2006/relationships/hyperlink" Target="mailto:christy.baldacchino.2@gov.mt" TargetMode="External"/><Relationship Id="rId50" Type="http://schemas.openxmlformats.org/officeDocument/2006/relationships/hyperlink" Target="mailto:maria.azzopardi.2@gov.mt" TargetMode="External"/><Relationship Id="rId55" Type="http://schemas.openxmlformats.org/officeDocument/2006/relationships/hyperlink" Target="https://bluepartnership.eu/funding-opportunities" TargetMode="External"/><Relationship Id="rId63" Type="http://schemas.openxmlformats.org/officeDocument/2006/relationships/hyperlink" Target="https://eur-lex.europa.eu/legal-content/EN/TXT/PDF/?uri=CELEX:32021R1237&amp;from=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QuickStyle" Target="diagrams/quickStyle3.xml"/><Relationship Id="rId11" Type="http://schemas.openxmlformats.org/officeDocument/2006/relationships/header" Target="header2.xml"/><Relationship Id="rId24" Type="http://schemas.openxmlformats.org/officeDocument/2006/relationships/diagramQuickStyle" Target="diagrams/quickStyle2.xml"/><Relationship Id="rId32" Type="http://schemas.openxmlformats.org/officeDocument/2006/relationships/hyperlink" Target="https://bluepartnership.eu/funding-opportunities" TargetMode="Externa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diagramColors" Target="diagrams/colors5.xml"/><Relationship Id="rId53" Type="http://schemas.openxmlformats.org/officeDocument/2006/relationships/hyperlink" Target="https://ec.europa.eu/research/participants/data/ref/h2020/wp/2014_2015/annexes/h2020-wp1415-annex-g-trl_en.pdf" TargetMode="External"/><Relationship Id="rId58" Type="http://schemas.openxmlformats.org/officeDocument/2006/relationships/hyperlink" Target="https://legislation.mt/eli/ln/2018/212/eng/pdf"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eur-lex.europa.eu/legal-content/EN/TXT/PDF/?uri=CELEX:32017R1084&amp;from=EN" TargetMode="External"/><Relationship Id="rId19" Type="http://schemas.openxmlformats.org/officeDocument/2006/relationships/diagramColors" Target="diagrams/colors1.xml"/><Relationship Id="rId14" Type="http://schemas.openxmlformats.org/officeDocument/2006/relationships/header" Target="header3.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s://proposals.etag.ee/sustainable-blue/" TargetMode="External"/><Relationship Id="rId43" Type="http://schemas.openxmlformats.org/officeDocument/2006/relationships/diagramLayout" Target="diagrams/layout5.xml"/><Relationship Id="rId48" Type="http://schemas.openxmlformats.org/officeDocument/2006/relationships/hyperlink" Target="mailto:eusubmissions.mcst@gov.mt" TargetMode="External"/><Relationship Id="rId56" Type="http://schemas.openxmlformats.org/officeDocument/2006/relationships/hyperlink" Target="https://bluepartnership.eu/funding-opportunities" TargetMode="External"/><Relationship Id="rId64" Type="http://schemas.openxmlformats.org/officeDocument/2006/relationships/hyperlink" Target="https://eur-lex.europa.eu/legal-content/EN/TXT/?uri=celex%3A32023R1315" TargetMode="External"/><Relationship Id="rId8" Type="http://schemas.openxmlformats.org/officeDocument/2006/relationships/image" Target="media/image1.jpeg"/><Relationship Id="rId51" Type="http://schemas.openxmlformats.org/officeDocument/2006/relationships/hyperlink" Target="http://eur-lex.europa.eu/LexUriServ/LexUriServ.do?uri=CELEX:12008E107:EN:NO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openxmlformats.org/officeDocument/2006/relationships/hyperlink" Target="https://www.bluepartnership.eu/" TargetMode="External"/><Relationship Id="rId38" Type="http://schemas.openxmlformats.org/officeDocument/2006/relationships/diagramQuickStyle" Target="diagrams/quickStyle4.xml"/><Relationship Id="rId46" Type="http://schemas.microsoft.com/office/2007/relationships/diagramDrawing" Target="diagrams/drawing5.xml"/><Relationship Id="rId59" Type="http://schemas.openxmlformats.org/officeDocument/2006/relationships/hyperlink" Target="https://bluepartnership.eu/funding-opportunities" TargetMode="External"/><Relationship Id="rId67"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hyperlink" Target="mailto:eusubmissions.mcst@gov.mt" TargetMode="External"/><Relationship Id="rId54" Type="http://schemas.openxmlformats.org/officeDocument/2006/relationships/hyperlink" Target="https://bluepartnership.eu/funding-opportunities" TargetMode="External"/><Relationship Id="rId62" Type="http://schemas.openxmlformats.org/officeDocument/2006/relationships/hyperlink" Target="https://eur-lex.europa.eu/legal-content/EN/TXT/PDF/?uri=CELEX:32020R0972&amp;from=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diagramData" Target="diagrams/data4.xml"/><Relationship Id="rId49" Type="http://schemas.openxmlformats.org/officeDocument/2006/relationships/hyperlink" Target="mailto:eusubmissions.mcst@gov.mt" TargetMode="External"/><Relationship Id="rId57" Type="http://schemas.openxmlformats.org/officeDocument/2006/relationships/hyperlink" Target="https://bluepartnership.eu/funding-opportunities" TargetMode="External"/><Relationship Id="rId10" Type="http://schemas.openxmlformats.org/officeDocument/2006/relationships/header" Target="header1.xml"/><Relationship Id="rId31" Type="http://schemas.microsoft.com/office/2007/relationships/diagramDrawing" Target="diagrams/drawing3.xml"/><Relationship Id="rId44" Type="http://schemas.openxmlformats.org/officeDocument/2006/relationships/diagramQuickStyle" Target="diagrams/quickStyle5.xml"/><Relationship Id="rId52" Type="http://schemas.openxmlformats.org/officeDocument/2006/relationships/hyperlink" Target="https://bluepartnership.eu/funding-opportunities" TargetMode="External"/><Relationship Id="rId60" Type="http://schemas.openxmlformats.org/officeDocument/2006/relationships/hyperlink" Target="https://eur-lex.europa.eu/legal-content/EN/TXT/PDF/?uri=CELEX:32014R0651&amp;from=E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ELEX:12008E107:EN:NOT" TargetMode="External"/><Relationship Id="rId13" Type="http://schemas.openxmlformats.org/officeDocument/2006/relationships/footer" Target="footer2.xml"/><Relationship Id="rId18" Type="http://schemas.openxmlformats.org/officeDocument/2006/relationships/diagramQuickStyle" Target="diagrams/quickStyle1.xml"/><Relationship Id="rId39"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52F110-F248-4574-A061-CF0D3F8D9F4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D4389F91-85C2-483A-9803-D2E182052D8F}">
      <dgm:prSet phldrT="[Text]"/>
      <dgm:spPr/>
      <dgm:t>
        <a:bodyPr/>
        <a:lstStyle/>
        <a:p>
          <a:r>
            <a:rPr lang="en-GB" b="1">
              <a:latin typeface="Cambria" panose="02040503050406030204" pitchFamily="18" charset="0"/>
              <a:ea typeface="Cambria" panose="02040503050406030204" pitchFamily="18" charset="0"/>
            </a:rPr>
            <a:t>Am I eligible for funding as an applicant?             </a:t>
          </a:r>
        </a:p>
        <a:p>
          <a:r>
            <a:rPr lang="en-GB">
              <a:latin typeface="Cambria" panose="02040503050406030204" pitchFamily="18" charset="0"/>
              <a:ea typeface="Cambria" panose="02040503050406030204" pitchFamily="18" charset="0"/>
            </a:rPr>
            <a:t>Read Section 2</a:t>
          </a:r>
        </a:p>
      </dgm:t>
    </dgm:pt>
    <dgm:pt modelId="{EA46FDC4-D5BA-4FDF-A189-DD1F0A8C30A7}" type="parTrans" cxnId="{24257CDE-0253-4613-BC41-75D7027C3064}">
      <dgm:prSet/>
      <dgm:spPr/>
      <dgm:t>
        <a:bodyPr/>
        <a:lstStyle/>
        <a:p>
          <a:endParaRPr lang="en-GB"/>
        </a:p>
      </dgm:t>
    </dgm:pt>
    <dgm:pt modelId="{F726DC4B-6622-46C2-B65C-38E218D6FF4B}" type="sibTrans" cxnId="{24257CDE-0253-4613-BC41-75D7027C3064}">
      <dgm:prSet/>
      <dgm:spPr/>
      <dgm:t>
        <a:bodyPr/>
        <a:lstStyle/>
        <a:p>
          <a:endParaRPr lang="en-GB"/>
        </a:p>
      </dgm:t>
    </dgm:pt>
    <dgm:pt modelId="{BD505727-3F43-4982-8875-18A3A5EECE12}">
      <dgm:prSet phldrT="[Text]"/>
      <dgm:spPr/>
      <dgm:t>
        <a:bodyPr/>
        <a:lstStyle/>
        <a:p>
          <a:r>
            <a:rPr lang="en-GB" b="1">
              <a:latin typeface="Cambria" panose="02040503050406030204" pitchFamily="18" charset="0"/>
              <a:ea typeface="Cambria" panose="02040503050406030204" pitchFamily="18" charset="0"/>
            </a:rPr>
            <a:t>Is my proposal eligible for funding?</a:t>
          </a:r>
        </a:p>
        <a:p>
          <a:r>
            <a:rPr lang="en-GB">
              <a:latin typeface="Cambria" panose="02040503050406030204" pitchFamily="18" charset="0"/>
              <a:ea typeface="Cambria" panose="02040503050406030204" pitchFamily="18" charset="0"/>
            </a:rPr>
            <a:t>Read Section 3</a:t>
          </a:r>
        </a:p>
      </dgm:t>
    </dgm:pt>
    <dgm:pt modelId="{110E0D09-5366-4C05-A9E4-66A95747F2EE}" type="parTrans" cxnId="{695A4D26-9CED-40BB-93D7-2BC042193589}">
      <dgm:prSet/>
      <dgm:spPr/>
      <dgm:t>
        <a:bodyPr/>
        <a:lstStyle/>
        <a:p>
          <a:endParaRPr lang="en-GB"/>
        </a:p>
      </dgm:t>
    </dgm:pt>
    <dgm:pt modelId="{F9ED950D-07A5-450B-AF47-7935A21E7037}" type="sibTrans" cxnId="{695A4D26-9CED-40BB-93D7-2BC042193589}">
      <dgm:prSet/>
      <dgm:spPr/>
      <dgm:t>
        <a:bodyPr/>
        <a:lstStyle/>
        <a:p>
          <a:endParaRPr lang="en-GB"/>
        </a:p>
      </dgm:t>
    </dgm:pt>
    <dgm:pt modelId="{CB4375E8-36A6-4CEA-88C4-272D42932C79}">
      <dgm:prSet phldrT="[Text]"/>
      <dgm:spPr/>
      <dgm:t>
        <a:bodyPr/>
        <a:lstStyle/>
        <a:p>
          <a:r>
            <a:rPr lang="en-GB" b="1">
              <a:latin typeface="Cambria" panose="02040503050406030204" pitchFamily="18" charset="0"/>
              <a:ea typeface="Cambria" panose="02040503050406030204" pitchFamily="18" charset="0"/>
            </a:rPr>
            <a:t>Are my research activities eligible for funding?</a:t>
          </a:r>
        </a:p>
        <a:p>
          <a:r>
            <a:rPr lang="en-GB">
              <a:latin typeface="Cambria" panose="02040503050406030204" pitchFamily="18" charset="0"/>
              <a:ea typeface="Cambria" panose="02040503050406030204" pitchFamily="18" charset="0"/>
            </a:rPr>
            <a:t>Read Section 4</a:t>
          </a:r>
        </a:p>
      </dgm:t>
    </dgm:pt>
    <dgm:pt modelId="{F9D19CE5-900C-4AC1-87FD-D768F34FB0A1}" type="parTrans" cxnId="{2E91E4D4-BE5F-4AC5-A7A0-289992275BE2}">
      <dgm:prSet/>
      <dgm:spPr/>
      <dgm:t>
        <a:bodyPr/>
        <a:lstStyle/>
        <a:p>
          <a:endParaRPr lang="en-GB"/>
        </a:p>
      </dgm:t>
    </dgm:pt>
    <dgm:pt modelId="{5F32F4D4-E132-4C73-BE2A-560A482D380A}" type="sibTrans" cxnId="{2E91E4D4-BE5F-4AC5-A7A0-289992275BE2}">
      <dgm:prSet/>
      <dgm:spPr/>
      <dgm:t>
        <a:bodyPr/>
        <a:lstStyle/>
        <a:p>
          <a:endParaRPr lang="en-GB"/>
        </a:p>
      </dgm:t>
    </dgm:pt>
    <dgm:pt modelId="{C0EFC3C3-40FE-42D5-943F-F0983E068B2E}">
      <dgm:prSet phldrT="[Text]"/>
      <dgm:spPr/>
      <dgm:t>
        <a:bodyPr/>
        <a:lstStyle/>
        <a:p>
          <a:r>
            <a:rPr lang="en-GB" b="1">
              <a:latin typeface="Cambria" panose="02040503050406030204" pitchFamily="18" charset="0"/>
              <a:ea typeface="Cambria" panose="02040503050406030204" pitchFamily="18" charset="0"/>
            </a:rPr>
            <a:t>What is this Call for Funding about? What is the process to apply?</a:t>
          </a:r>
        </a:p>
        <a:p>
          <a:r>
            <a:rPr lang="en-GB" b="1">
              <a:latin typeface="Cambria" panose="02040503050406030204" pitchFamily="18" charset="0"/>
              <a:ea typeface="Cambria" panose="02040503050406030204" pitchFamily="18" charset="0"/>
            </a:rPr>
            <a:t> </a:t>
          </a:r>
          <a:r>
            <a:rPr lang="en-GB" i="0">
              <a:latin typeface="Cambria" panose="02040503050406030204" pitchFamily="18" charset="0"/>
              <a:ea typeface="Cambria" panose="02040503050406030204" pitchFamily="18" charset="0"/>
            </a:rPr>
            <a:t>Read Section 1</a:t>
          </a:r>
        </a:p>
      </dgm:t>
    </dgm:pt>
    <dgm:pt modelId="{A15B2B5C-C53D-4969-A21A-7D93D14D0E66}" type="parTrans" cxnId="{83A8892E-8454-4677-94B3-16A4830488EB}">
      <dgm:prSet/>
      <dgm:spPr/>
      <dgm:t>
        <a:bodyPr/>
        <a:lstStyle/>
        <a:p>
          <a:endParaRPr lang="en-GB"/>
        </a:p>
      </dgm:t>
    </dgm:pt>
    <dgm:pt modelId="{C81948D7-D20E-4686-9DB5-97A6AC0CF298}" type="sibTrans" cxnId="{83A8892E-8454-4677-94B3-16A4830488EB}">
      <dgm:prSet/>
      <dgm:spPr/>
      <dgm:t>
        <a:bodyPr/>
        <a:lstStyle/>
        <a:p>
          <a:endParaRPr lang="en-GB"/>
        </a:p>
      </dgm:t>
    </dgm:pt>
    <dgm:pt modelId="{CCE722B4-E12B-4AA1-9D94-3F8D8E924F33}">
      <dgm:prSet phldrT="[Text]"/>
      <dgm:spPr/>
      <dgm:t>
        <a:bodyPr/>
        <a:lstStyle/>
        <a:p>
          <a:r>
            <a:rPr lang="en-GB" b="1">
              <a:latin typeface="Cambria" panose="02040503050406030204" pitchFamily="18" charset="0"/>
              <a:ea typeface="Cambria" panose="02040503050406030204" pitchFamily="18" charset="0"/>
            </a:rPr>
            <a:t>How is my application evaluated?</a:t>
          </a:r>
        </a:p>
        <a:p>
          <a:r>
            <a:rPr lang="en-GB">
              <a:latin typeface="Cambria" panose="02040503050406030204" pitchFamily="18" charset="0"/>
              <a:ea typeface="Cambria" panose="02040503050406030204" pitchFamily="18" charset="0"/>
            </a:rPr>
            <a:t>Read Section 5 </a:t>
          </a:r>
        </a:p>
      </dgm:t>
    </dgm:pt>
    <dgm:pt modelId="{1D5B93C4-32B4-49AF-8358-B0E516C35E00}" type="parTrans" cxnId="{1C9C373E-5C92-4B30-B1FA-D43752A3D1AD}">
      <dgm:prSet/>
      <dgm:spPr/>
      <dgm:t>
        <a:bodyPr/>
        <a:lstStyle/>
        <a:p>
          <a:endParaRPr lang="en-GB"/>
        </a:p>
      </dgm:t>
    </dgm:pt>
    <dgm:pt modelId="{56CE26DF-6FC4-4C80-9DC2-C93D4B91AFCC}" type="sibTrans" cxnId="{1C9C373E-5C92-4B30-B1FA-D43752A3D1AD}">
      <dgm:prSet/>
      <dgm:spPr/>
      <dgm:t>
        <a:bodyPr/>
        <a:lstStyle/>
        <a:p>
          <a:endParaRPr lang="en-GB"/>
        </a:p>
      </dgm:t>
    </dgm:pt>
    <dgm:pt modelId="{467CE5B8-EB00-4A04-9DC6-2AE355A8ADDB}">
      <dgm:prSet phldrT="[Text]"/>
      <dgm:spPr/>
      <dgm:t>
        <a:bodyPr/>
        <a:lstStyle/>
        <a:p>
          <a:r>
            <a:rPr lang="en-GB" b="1">
              <a:latin typeface="Cambria" panose="02040503050406030204" pitchFamily="18" charset="0"/>
              <a:ea typeface="Cambria" panose="02040503050406030204" pitchFamily="18" charset="0"/>
            </a:rPr>
            <a:t>What happens if my project is selected for funding?          </a:t>
          </a:r>
        </a:p>
        <a:p>
          <a:r>
            <a:rPr lang="en-GB" b="1">
              <a:latin typeface="Cambria" panose="02040503050406030204" pitchFamily="18" charset="0"/>
              <a:ea typeface="Cambria" panose="02040503050406030204" pitchFamily="18" charset="0"/>
            </a:rPr>
            <a:t> </a:t>
          </a:r>
          <a:r>
            <a:rPr lang="en-GB">
              <a:latin typeface="Cambria" panose="02040503050406030204" pitchFamily="18" charset="0"/>
              <a:ea typeface="Cambria" panose="02040503050406030204" pitchFamily="18" charset="0"/>
            </a:rPr>
            <a:t>Read Section 6 </a:t>
          </a:r>
        </a:p>
      </dgm:t>
    </dgm:pt>
    <dgm:pt modelId="{84E00431-1650-4F71-A67A-BFDFD59D321B}" type="parTrans" cxnId="{402EF69B-8814-4DF6-A750-1878266BB541}">
      <dgm:prSet/>
      <dgm:spPr/>
      <dgm:t>
        <a:bodyPr/>
        <a:lstStyle/>
        <a:p>
          <a:endParaRPr lang="en-GB"/>
        </a:p>
      </dgm:t>
    </dgm:pt>
    <dgm:pt modelId="{6A19A461-1F0E-466C-AA66-AE33268FD18B}" type="sibTrans" cxnId="{402EF69B-8814-4DF6-A750-1878266BB541}">
      <dgm:prSet/>
      <dgm:spPr/>
      <dgm:t>
        <a:bodyPr/>
        <a:lstStyle/>
        <a:p>
          <a:endParaRPr lang="en-GB"/>
        </a:p>
      </dgm:t>
    </dgm:pt>
    <dgm:pt modelId="{F87A3EBD-FC69-449F-9A4D-F22D7194A087}">
      <dgm:prSet phldrT="[Text]"/>
      <dgm:spPr/>
      <dgm:t>
        <a:bodyPr/>
        <a:lstStyle/>
        <a:p>
          <a:r>
            <a:rPr lang="en-GB" b="1">
              <a:latin typeface="Cambria" panose="02040503050406030204" pitchFamily="18" charset="0"/>
              <a:ea typeface="Cambria" panose="02040503050406030204" pitchFamily="18" charset="0"/>
            </a:rPr>
            <a:t>How will the Council monitor the project?                       </a:t>
          </a:r>
        </a:p>
        <a:p>
          <a:r>
            <a:rPr lang="en-GB">
              <a:latin typeface="Cambria" panose="02040503050406030204" pitchFamily="18" charset="0"/>
              <a:ea typeface="Cambria" panose="02040503050406030204" pitchFamily="18" charset="0"/>
            </a:rPr>
            <a:t>Read Section 7 </a:t>
          </a:r>
        </a:p>
      </dgm:t>
    </dgm:pt>
    <dgm:pt modelId="{069468BF-C82A-4746-9F9A-8D9D58A92EDC}" type="parTrans" cxnId="{832289A2-199C-43EC-A1AB-CF1B90090366}">
      <dgm:prSet/>
      <dgm:spPr/>
      <dgm:t>
        <a:bodyPr/>
        <a:lstStyle/>
        <a:p>
          <a:endParaRPr lang="en-GB"/>
        </a:p>
      </dgm:t>
    </dgm:pt>
    <dgm:pt modelId="{47F5156A-D06D-4F8B-B4CF-291DD3C9722D}" type="sibTrans" cxnId="{832289A2-199C-43EC-A1AB-CF1B90090366}">
      <dgm:prSet/>
      <dgm:spPr/>
      <dgm:t>
        <a:bodyPr/>
        <a:lstStyle/>
        <a:p>
          <a:endParaRPr lang="en-GB"/>
        </a:p>
      </dgm:t>
    </dgm:pt>
    <dgm:pt modelId="{4318999E-76D7-4719-85A1-10A53ECB698E}" type="pres">
      <dgm:prSet presAssocID="{B052F110-F248-4574-A061-CF0D3F8D9F4B}" presName="diagram" presStyleCnt="0">
        <dgm:presLayoutVars>
          <dgm:dir/>
          <dgm:resizeHandles val="exact"/>
        </dgm:presLayoutVars>
      </dgm:prSet>
      <dgm:spPr/>
    </dgm:pt>
    <dgm:pt modelId="{F1EE743F-5948-4CFF-9C7C-B68CA8D9A18F}" type="pres">
      <dgm:prSet presAssocID="{C0EFC3C3-40FE-42D5-943F-F0983E068B2E}" presName="node" presStyleLbl="node1" presStyleIdx="0" presStyleCnt="7">
        <dgm:presLayoutVars>
          <dgm:bulletEnabled val="1"/>
        </dgm:presLayoutVars>
      </dgm:prSet>
      <dgm:spPr/>
    </dgm:pt>
    <dgm:pt modelId="{330BA011-F487-40B0-A9AC-34F233AE4491}" type="pres">
      <dgm:prSet presAssocID="{C81948D7-D20E-4686-9DB5-97A6AC0CF298}" presName="sibTrans" presStyleLbl="sibTrans2D1" presStyleIdx="0" presStyleCnt="6"/>
      <dgm:spPr/>
    </dgm:pt>
    <dgm:pt modelId="{B8FB87BC-06E4-4188-A335-E627862AB687}" type="pres">
      <dgm:prSet presAssocID="{C81948D7-D20E-4686-9DB5-97A6AC0CF298}" presName="connectorText" presStyleLbl="sibTrans2D1" presStyleIdx="0" presStyleCnt="6"/>
      <dgm:spPr/>
    </dgm:pt>
    <dgm:pt modelId="{1EEF95DF-55D9-4EE8-BF91-E45046FC2612}" type="pres">
      <dgm:prSet presAssocID="{D4389F91-85C2-483A-9803-D2E182052D8F}" presName="node" presStyleLbl="node1" presStyleIdx="1" presStyleCnt="7">
        <dgm:presLayoutVars>
          <dgm:bulletEnabled val="1"/>
        </dgm:presLayoutVars>
      </dgm:prSet>
      <dgm:spPr/>
    </dgm:pt>
    <dgm:pt modelId="{56185ED6-218C-4CA7-9D79-F400F7E566E2}" type="pres">
      <dgm:prSet presAssocID="{F726DC4B-6622-46C2-B65C-38E218D6FF4B}" presName="sibTrans" presStyleLbl="sibTrans2D1" presStyleIdx="1" presStyleCnt="6"/>
      <dgm:spPr/>
    </dgm:pt>
    <dgm:pt modelId="{19A91FF7-9087-41BE-86A5-B3B5333D5763}" type="pres">
      <dgm:prSet presAssocID="{F726DC4B-6622-46C2-B65C-38E218D6FF4B}" presName="connectorText" presStyleLbl="sibTrans2D1" presStyleIdx="1" presStyleCnt="6"/>
      <dgm:spPr/>
    </dgm:pt>
    <dgm:pt modelId="{E5943444-7894-4369-9B93-B550FDA10090}" type="pres">
      <dgm:prSet presAssocID="{BD505727-3F43-4982-8875-18A3A5EECE12}" presName="node" presStyleLbl="node1" presStyleIdx="2" presStyleCnt="7">
        <dgm:presLayoutVars>
          <dgm:bulletEnabled val="1"/>
        </dgm:presLayoutVars>
      </dgm:prSet>
      <dgm:spPr/>
    </dgm:pt>
    <dgm:pt modelId="{4ED09D97-B6FE-469A-BD2B-900969D0F84B}" type="pres">
      <dgm:prSet presAssocID="{F9ED950D-07A5-450B-AF47-7935A21E7037}" presName="sibTrans" presStyleLbl="sibTrans2D1" presStyleIdx="2" presStyleCnt="6"/>
      <dgm:spPr/>
    </dgm:pt>
    <dgm:pt modelId="{4BAB0D35-C7FA-473A-ACF1-E7D86F383FE8}" type="pres">
      <dgm:prSet presAssocID="{F9ED950D-07A5-450B-AF47-7935A21E7037}" presName="connectorText" presStyleLbl="sibTrans2D1" presStyleIdx="2" presStyleCnt="6"/>
      <dgm:spPr/>
    </dgm:pt>
    <dgm:pt modelId="{8618A911-A751-42B2-A52B-4B73F9183A1D}" type="pres">
      <dgm:prSet presAssocID="{CB4375E8-36A6-4CEA-88C4-272D42932C79}" presName="node" presStyleLbl="node1" presStyleIdx="3" presStyleCnt="7">
        <dgm:presLayoutVars>
          <dgm:bulletEnabled val="1"/>
        </dgm:presLayoutVars>
      </dgm:prSet>
      <dgm:spPr/>
    </dgm:pt>
    <dgm:pt modelId="{10D497BB-84CD-4F0F-AC84-B51D6B3CAFFC}" type="pres">
      <dgm:prSet presAssocID="{5F32F4D4-E132-4C73-BE2A-560A482D380A}" presName="sibTrans" presStyleLbl="sibTrans2D1" presStyleIdx="3" presStyleCnt="6"/>
      <dgm:spPr/>
    </dgm:pt>
    <dgm:pt modelId="{14ECC444-1011-4762-A873-3892156A5B08}" type="pres">
      <dgm:prSet presAssocID="{5F32F4D4-E132-4C73-BE2A-560A482D380A}" presName="connectorText" presStyleLbl="sibTrans2D1" presStyleIdx="3" presStyleCnt="6"/>
      <dgm:spPr/>
    </dgm:pt>
    <dgm:pt modelId="{81671A6E-CBFD-4842-A135-AFDF6DD8C899}" type="pres">
      <dgm:prSet presAssocID="{CCE722B4-E12B-4AA1-9D94-3F8D8E924F33}" presName="node" presStyleLbl="node1" presStyleIdx="4" presStyleCnt="7">
        <dgm:presLayoutVars>
          <dgm:bulletEnabled val="1"/>
        </dgm:presLayoutVars>
      </dgm:prSet>
      <dgm:spPr/>
    </dgm:pt>
    <dgm:pt modelId="{AA59F088-21C8-4EFA-A834-5412082D8DF4}" type="pres">
      <dgm:prSet presAssocID="{56CE26DF-6FC4-4C80-9DC2-C93D4B91AFCC}" presName="sibTrans" presStyleLbl="sibTrans2D1" presStyleIdx="4" presStyleCnt="6"/>
      <dgm:spPr/>
    </dgm:pt>
    <dgm:pt modelId="{E2DF3F8A-A905-4037-9EAF-FD71A91AD746}" type="pres">
      <dgm:prSet presAssocID="{56CE26DF-6FC4-4C80-9DC2-C93D4B91AFCC}" presName="connectorText" presStyleLbl="sibTrans2D1" presStyleIdx="4" presStyleCnt="6"/>
      <dgm:spPr/>
    </dgm:pt>
    <dgm:pt modelId="{66F12A6A-FB9E-4C81-96FD-C457F166C671}" type="pres">
      <dgm:prSet presAssocID="{467CE5B8-EB00-4A04-9DC6-2AE355A8ADDB}" presName="node" presStyleLbl="node1" presStyleIdx="5" presStyleCnt="7">
        <dgm:presLayoutVars>
          <dgm:bulletEnabled val="1"/>
        </dgm:presLayoutVars>
      </dgm:prSet>
      <dgm:spPr/>
    </dgm:pt>
    <dgm:pt modelId="{DA63ECC2-96D1-43C7-8E43-B0BD5566B475}" type="pres">
      <dgm:prSet presAssocID="{6A19A461-1F0E-466C-AA66-AE33268FD18B}" presName="sibTrans" presStyleLbl="sibTrans2D1" presStyleIdx="5" presStyleCnt="6"/>
      <dgm:spPr/>
    </dgm:pt>
    <dgm:pt modelId="{4E2B4E38-54A1-4B28-B214-0AB4EE9B9B29}" type="pres">
      <dgm:prSet presAssocID="{6A19A461-1F0E-466C-AA66-AE33268FD18B}" presName="connectorText" presStyleLbl="sibTrans2D1" presStyleIdx="5" presStyleCnt="6"/>
      <dgm:spPr/>
    </dgm:pt>
    <dgm:pt modelId="{D53B314E-708C-4E2C-8869-2CC08A2960CE}" type="pres">
      <dgm:prSet presAssocID="{F87A3EBD-FC69-449F-9A4D-F22D7194A087}" presName="node" presStyleLbl="node1" presStyleIdx="6" presStyleCnt="7">
        <dgm:presLayoutVars>
          <dgm:bulletEnabled val="1"/>
        </dgm:presLayoutVars>
      </dgm:prSet>
      <dgm:spPr/>
    </dgm:pt>
  </dgm:ptLst>
  <dgm:cxnLst>
    <dgm:cxn modelId="{82CCB51E-A8BB-4214-802B-F63C767143DF}" type="presOf" srcId="{CB4375E8-36A6-4CEA-88C4-272D42932C79}" destId="{8618A911-A751-42B2-A52B-4B73F9183A1D}" srcOrd="0" destOrd="0" presId="urn:microsoft.com/office/officeart/2005/8/layout/process5"/>
    <dgm:cxn modelId="{695A4D26-9CED-40BB-93D7-2BC042193589}" srcId="{B052F110-F248-4574-A061-CF0D3F8D9F4B}" destId="{BD505727-3F43-4982-8875-18A3A5EECE12}" srcOrd="2" destOrd="0" parTransId="{110E0D09-5366-4C05-A9E4-66A95747F2EE}" sibTransId="{F9ED950D-07A5-450B-AF47-7935A21E7037}"/>
    <dgm:cxn modelId="{F8E33A2B-3A3B-49BA-BD06-65DF4B5154D7}" type="presOf" srcId="{6A19A461-1F0E-466C-AA66-AE33268FD18B}" destId="{4E2B4E38-54A1-4B28-B214-0AB4EE9B9B29}" srcOrd="1" destOrd="0" presId="urn:microsoft.com/office/officeart/2005/8/layout/process5"/>
    <dgm:cxn modelId="{C1A98C2D-DB77-48E3-9F4D-8E927814AB5B}" type="presOf" srcId="{56CE26DF-6FC4-4C80-9DC2-C93D4B91AFCC}" destId="{AA59F088-21C8-4EFA-A834-5412082D8DF4}" srcOrd="0" destOrd="0" presId="urn:microsoft.com/office/officeart/2005/8/layout/process5"/>
    <dgm:cxn modelId="{06A53A2E-4954-4B2F-9E72-C86E0E13F316}" type="presOf" srcId="{F726DC4B-6622-46C2-B65C-38E218D6FF4B}" destId="{19A91FF7-9087-41BE-86A5-B3B5333D5763}" srcOrd="1" destOrd="0" presId="urn:microsoft.com/office/officeart/2005/8/layout/process5"/>
    <dgm:cxn modelId="{83A8892E-8454-4677-94B3-16A4830488EB}" srcId="{B052F110-F248-4574-A061-CF0D3F8D9F4B}" destId="{C0EFC3C3-40FE-42D5-943F-F0983E068B2E}" srcOrd="0" destOrd="0" parTransId="{A15B2B5C-C53D-4969-A21A-7D93D14D0E66}" sibTransId="{C81948D7-D20E-4686-9DB5-97A6AC0CF298}"/>
    <dgm:cxn modelId="{D5189D31-22EF-480E-9CC6-11B8E08C128E}" type="presOf" srcId="{B052F110-F248-4574-A061-CF0D3F8D9F4B}" destId="{4318999E-76D7-4719-85A1-10A53ECB698E}" srcOrd="0" destOrd="0" presId="urn:microsoft.com/office/officeart/2005/8/layout/process5"/>
    <dgm:cxn modelId="{9B6FCE32-F46D-4AC9-8309-196EEF7A06C3}" type="presOf" srcId="{F726DC4B-6622-46C2-B65C-38E218D6FF4B}" destId="{56185ED6-218C-4CA7-9D79-F400F7E566E2}" srcOrd="0" destOrd="0" presId="urn:microsoft.com/office/officeart/2005/8/layout/process5"/>
    <dgm:cxn modelId="{076AF335-28E2-4A3A-B4C0-C978521BD076}" type="presOf" srcId="{BD505727-3F43-4982-8875-18A3A5EECE12}" destId="{E5943444-7894-4369-9B93-B550FDA10090}" srcOrd="0" destOrd="0" presId="urn:microsoft.com/office/officeart/2005/8/layout/process5"/>
    <dgm:cxn modelId="{1C9C373E-5C92-4B30-B1FA-D43752A3D1AD}" srcId="{B052F110-F248-4574-A061-CF0D3F8D9F4B}" destId="{CCE722B4-E12B-4AA1-9D94-3F8D8E924F33}" srcOrd="4" destOrd="0" parTransId="{1D5B93C4-32B4-49AF-8358-B0E516C35E00}" sibTransId="{56CE26DF-6FC4-4C80-9DC2-C93D4B91AFCC}"/>
    <dgm:cxn modelId="{A775005F-A461-46BF-8E06-616EFEDD420C}" type="presOf" srcId="{D4389F91-85C2-483A-9803-D2E182052D8F}" destId="{1EEF95DF-55D9-4EE8-BF91-E45046FC2612}" srcOrd="0" destOrd="0" presId="urn:microsoft.com/office/officeart/2005/8/layout/process5"/>
    <dgm:cxn modelId="{F2482745-70AF-415E-9019-424E544B3579}" type="presOf" srcId="{C0EFC3C3-40FE-42D5-943F-F0983E068B2E}" destId="{F1EE743F-5948-4CFF-9C7C-B68CA8D9A18F}" srcOrd="0" destOrd="0" presId="urn:microsoft.com/office/officeart/2005/8/layout/process5"/>
    <dgm:cxn modelId="{9DBC7C5A-46CD-463C-B9C1-D59553FAC6AC}" type="presOf" srcId="{C81948D7-D20E-4686-9DB5-97A6AC0CF298}" destId="{B8FB87BC-06E4-4188-A335-E627862AB687}" srcOrd="1" destOrd="0" presId="urn:microsoft.com/office/officeart/2005/8/layout/process5"/>
    <dgm:cxn modelId="{24DC237D-6CDE-42F7-A626-6D27BC231FB0}" type="presOf" srcId="{6A19A461-1F0E-466C-AA66-AE33268FD18B}" destId="{DA63ECC2-96D1-43C7-8E43-B0BD5566B475}" srcOrd="0" destOrd="0" presId="urn:microsoft.com/office/officeart/2005/8/layout/process5"/>
    <dgm:cxn modelId="{402EF69B-8814-4DF6-A750-1878266BB541}" srcId="{B052F110-F248-4574-A061-CF0D3F8D9F4B}" destId="{467CE5B8-EB00-4A04-9DC6-2AE355A8ADDB}" srcOrd="5" destOrd="0" parTransId="{84E00431-1650-4F71-A67A-BFDFD59D321B}" sibTransId="{6A19A461-1F0E-466C-AA66-AE33268FD18B}"/>
    <dgm:cxn modelId="{2628159C-1758-4E82-B0A2-67DD4B10CD04}" type="presOf" srcId="{467CE5B8-EB00-4A04-9DC6-2AE355A8ADDB}" destId="{66F12A6A-FB9E-4C81-96FD-C457F166C671}" srcOrd="0" destOrd="0" presId="urn:microsoft.com/office/officeart/2005/8/layout/process5"/>
    <dgm:cxn modelId="{6B7A7FA1-F3DB-4079-81D5-9BBFB9812C08}" type="presOf" srcId="{F87A3EBD-FC69-449F-9A4D-F22D7194A087}" destId="{D53B314E-708C-4E2C-8869-2CC08A2960CE}" srcOrd="0" destOrd="0" presId="urn:microsoft.com/office/officeart/2005/8/layout/process5"/>
    <dgm:cxn modelId="{832289A2-199C-43EC-A1AB-CF1B90090366}" srcId="{B052F110-F248-4574-A061-CF0D3F8D9F4B}" destId="{F87A3EBD-FC69-449F-9A4D-F22D7194A087}" srcOrd="6" destOrd="0" parTransId="{069468BF-C82A-4746-9F9A-8D9D58A92EDC}" sibTransId="{47F5156A-D06D-4F8B-B4CF-291DD3C9722D}"/>
    <dgm:cxn modelId="{06C5F8A6-9A04-4F5F-B809-A3EB0F031645}" type="presOf" srcId="{F9ED950D-07A5-450B-AF47-7935A21E7037}" destId="{4ED09D97-B6FE-469A-BD2B-900969D0F84B}" srcOrd="0" destOrd="0" presId="urn:microsoft.com/office/officeart/2005/8/layout/process5"/>
    <dgm:cxn modelId="{047F73AC-D836-46D5-AB4A-1C1730A748DB}" type="presOf" srcId="{56CE26DF-6FC4-4C80-9DC2-C93D4B91AFCC}" destId="{E2DF3F8A-A905-4037-9EAF-FD71A91AD746}" srcOrd="1" destOrd="0" presId="urn:microsoft.com/office/officeart/2005/8/layout/process5"/>
    <dgm:cxn modelId="{F66F15B7-B411-4C4F-B04D-425D18972494}" type="presOf" srcId="{C81948D7-D20E-4686-9DB5-97A6AC0CF298}" destId="{330BA011-F487-40B0-A9AC-34F233AE4491}" srcOrd="0" destOrd="0" presId="urn:microsoft.com/office/officeart/2005/8/layout/process5"/>
    <dgm:cxn modelId="{142962BD-87C9-42A2-970A-547458A6D5ED}" type="presOf" srcId="{CCE722B4-E12B-4AA1-9D94-3F8D8E924F33}" destId="{81671A6E-CBFD-4842-A135-AFDF6DD8C899}" srcOrd="0" destOrd="0" presId="urn:microsoft.com/office/officeart/2005/8/layout/process5"/>
    <dgm:cxn modelId="{2E91E4D4-BE5F-4AC5-A7A0-289992275BE2}" srcId="{B052F110-F248-4574-A061-CF0D3F8D9F4B}" destId="{CB4375E8-36A6-4CEA-88C4-272D42932C79}" srcOrd="3" destOrd="0" parTransId="{F9D19CE5-900C-4AC1-87FD-D768F34FB0A1}" sibTransId="{5F32F4D4-E132-4C73-BE2A-560A482D380A}"/>
    <dgm:cxn modelId="{9193C6D7-D34F-49FE-8A41-1F2E2CAFCE67}" type="presOf" srcId="{5F32F4D4-E132-4C73-BE2A-560A482D380A}" destId="{14ECC444-1011-4762-A873-3892156A5B08}" srcOrd="1" destOrd="0" presId="urn:microsoft.com/office/officeart/2005/8/layout/process5"/>
    <dgm:cxn modelId="{24257CDE-0253-4613-BC41-75D7027C3064}" srcId="{B052F110-F248-4574-A061-CF0D3F8D9F4B}" destId="{D4389F91-85C2-483A-9803-D2E182052D8F}" srcOrd="1" destOrd="0" parTransId="{EA46FDC4-D5BA-4FDF-A189-DD1F0A8C30A7}" sibTransId="{F726DC4B-6622-46C2-B65C-38E218D6FF4B}"/>
    <dgm:cxn modelId="{67B58BF0-5BA7-4E5E-8497-968900E5CA5D}" type="presOf" srcId="{F9ED950D-07A5-450B-AF47-7935A21E7037}" destId="{4BAB0D35-C7FA-473A-ACF1-E7D86F383FE8}" srcOrd="1" destOrd="0" presId="urn:microsoft.com/office/officeart/2005/8/layout/process5"/>
    <dgm:cxn modelId="{A31DF4F0-ABFA-4C45-AA1E-EB2732F1547E}" type="presOf" srcId="{5F32F4D4-E132-4C73-BE2A-560A482D380A}" destId="{10D497BB-84CD-4F0F-AC84-B51D6B3CAFFC}" srcOrd="0" destOrd="0" presId="urn:microsoft.com/office/officeart/2005/8/layout/process5"/>
    <dgm:cxn modelId="{CC7C259C-B615-46AF-A3B1-50790E48061D}" type="presParOf" srcId="{4318999E-76D7-4719-85A1-10A53ECB698E}" destId="{F1EE743F-5948-4CFF-9C7C-B68CA8D9A18F}" srcOrd="0" destOrd="0" presId="urn:microsoft.com/office/officeart/2005/8/layout/process5"/>
    <dgm:cxn modelId="{632F3F0D-49ED-4E17-910C-B92CCB568F07}" type="presParOf" srcId="{4318999E-76D7-4719-85A1-10A53ECB698E}" destId="{330BA011-F487-40B0-A9AC-34F233AE4491}" srcOrd="1" destOrd="0" presId="urn:microsoft.com/office/officeart/2005/8/layout/process5"/>
    <dgm:cxn modelId="{F935542B-4AE9-496B-B50A-015CD441128B}" type="presParOf" srcId="{330BA011-F487-40B0-A9AC-34F233AE4491}" destId="{B8FB87BC-06E4-4188-A335-E627862AB687}" srcOrd="0" destOrd="0" presId="urn:microsoft.com/office/officeart/2005/8/layout/process5"/>
    <dgm:cxn modelId="{81F222A6-411D-4E59-95EA-EDBE09AC958B}" type="presParOf" srcId="{4318999E-76D7-4719-85A1-10A53ECB698E}" destId="{1EEF95DF-55D9-4EE8-BF91-E45046FC2612}" srcOrd="2" destOrd="0" presId="urn:microsoft.com/office/officeart/2005/8/layout/process5"/>
    <dgm:cxn modelId="{BB961F7E-723F-4FCC-AE01-F4C7F1229FEC}" type="presParOf" srcId="{4318999E-76D7-4719-85A1-10A53ECB698E}" destId="{56185ED6-218C-4CA7-9D79-F400F7E566E2}" srcOrd="3" destOrd="0" presId="urn:microsoft.com/office/officeart/2005/8/layout/process5"/>
    <dgm:cxn modelId="{C28E1E95-BC9F-4D1E-B184-A821125021FC}" type="presParOf" srcId="{56185ED6-218C-4CA7-9D79-F400F7E566E2}" destId="{19A91FF7-9087-41BE-86A5-B3B5333D5763}" srcOrd="0" destOrd="0" presId="urn:microsoft.com/office/officeart/2005/8/layout/process5"/>
    <dgm:cxn modelId="{3C330C6C-10FB-4DEA-9026-86AFCCF77D8B}" type="presParOf" srcId="{4318999E-76D7-4719-85A1-10A53ECB698E}" destId="{E5943444-7894-4369-9B93-B550FDA10090}" srcOrd="4" destOrd="0" presId="urn:microsoft.com/office/officeart/2005/8/layout/process5"/>
    <dgm:cxn modelId="{FF29E5FE-F044-40C7-B0FD-4F7957911C51}" type="presParOf" srcId="{4318999E-76D7-4719-85A1-10A53ECB698E}" destId="{4ED09D97-B6FE-469A-BD2B-900969D0F84B}" srcOrd="5" destOrd="0" presId="urn:microsoft.com/office/officeart/2005/8/layout/process5"/>
    <dgm:cxn modelId="{116C3464-B46A-4196-88B7-17E469FF7903}" type="presParOf" srcId="{4ED09D97-B6FE-469A-BD2B-900969D0F84B}" destId="{4BAB0D35-C7FA-473A-ACF1-E7D86F383FE8}" srcOrd="0" destOrd="0" presId="urn:microsoft.com/office/officeart/2005/8/layout/process5"/>
    <dgm:cxn modelId="{D39B0A04-700D-4B74-88C0-49EE2BE234C3}" type="presParOf" srcId="{4318999E-76D7-4719-85A1-10A53ECB698E}" destId="{8618A911-A751-42B2-A52B-4B73F9183A1D}" srcOrd="6" destOrd="0" presId="urn:microsoft.com/office/officeart/2005/8/layout/process5"/>
    <dgm:cxn modelId="{8EBF0948-3474-40FC-9FF8-99361C3EC404}" type="presParOf" srcId="{4318999E-76D7-4719-85A1-10A53ECB698E}" destId="{10D497BB-84CD-4F0F-AC84-B51D6B3CAFFC}" srcOrd="7" destOrd="0" presId="urn:microsoft.com/office/officeart/2005/8/layout/process5"/>
    <dgm:cxn modelId="{76D68CFA-EDA5-4CD7-AC83-9047CF6AD637}" type="presParOf" srcId="{10D497BB-84CD-4F0F-AC84-B51D6B3CAFFC}" destId="{14ECC444-1011-4762-A873-3892156A5B08}" srcOrd="0" destOrd="0" presId="urn:microsoft.com/office/officeart/2005/8/layout/process5"/>
    <dgm:cxn modelId="{D8447995-CCBB-4AD2-A941-1393CA22C755}" type="presParOf" srcId="{4318999E-76D7-4719-85A1-10A53ECB698E}" destId="{81671A6E-CBFD-4842-A135-AFDF6DD8C899}" srcOrd="8" destOrd="0" presId="urn:microsoft.com/office/officeart/2005/8/layout/process5"/>
    <dgm:cxn modelId="{752ECB5A-32F6-45D8-AC7D-CD6C57687D71}" type="presParOf" srcId="{4318999E-76D7-4719-85A1-10A53ECB698E}" destId="{AA59F088-21C8-4EFA-A834-5412082D8DF4}" srcOrd="9" destOrd="0" presId="urn:microsoft.com/office/officeart/2005/8/layout/process5"/>
    <dgm:cxn modelId="{6E820CC5-2C21-4D21-B346-D57E97AB3123}" type="presParOf" srcId="{AA59F088-21C8-4EFA-A834-5412082D8DF4}" destId="{E2DF3F8A-A905-4037-9EAF-FD71A91AD746}" srcOrd="0" destOrd="0" presId="urn:microsoft.com/office/officeart/2005/8/layout/process5"/>
    <dgm:cxn modelId="{1BA8F92B-4703-4088-8AC9-472EB5ACEF1B}" type="presParOf" srcId="{4318999E-76D7-4719-85A1-10A53ECB698E}" destId="{66F12A6A-FB9E-4C81-96FD-C457F166C671}" srcOrd="10" destOrd="0" presId="urn:microsoft.com/office/officeart/2005/8/layout/process5"/>
    <dgm:cxn modelId="{188E79BE-E4C4-4566-A70B-BDD45B913264}" type="presParOf" srcId="{4318999E-76D7-4719-85A1-10A53ECB698E}" destId="{DA63ECC2-96D1-43C7-8E43-B0BD5566B475}" srcOrd="11" destOrd="0" presId="urn:microsoft.com/office/officeart/2005/8/layout/process5"/>
    <dgm:cxn modelId="{6669AED4-075C-4CA8-9DC5-81AE8CA43F7A}" type="presParOf" srcId="{DA63ECC2-96D1-43C7-8E43-B0BD5566B475}" destId="{4E2B4E38-54A1-4B28-B214-0AB4EE9B9B29}" srcOrd="0" destOrd="0" presId="urn:microsoft.com/office/officeart/2005/8/layout/process5"/>
    <dgm:cxn modelId="{60B1F186-F373-4F9A-9890-0B8794D84B17}" type="presParOf" srcId="{4318999E-76D7-4719-85A1-10A53ECB698E}" destId="{D53B314E-708C-4E2C-8869-2CC08A2960CE}" srcOrd="12"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76B167-42E4-45F2-A91E-690D76285AC8}"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DC9EE62C-11B6-4535-A92F-7AC957E6FF6D}">
      <dgm:prSet phldrT="[Text]" custT="1"/>
      <dgm:spPr/>
      <dgm:t>
        <a:bodyPr/>
        <a:lstStyle/>
        <a:p>
          <a:pPr algn="ctr"/>
          <a:r>
            <a:rPr lang="en-GB" sz="900" b="1">
              <a:latin typeface="Cambria" panose="02040503050406030204" pitchFamily="18" charset="0"/>
              <a:ea typeface="Cambria" panose="02040503050406030204" pitchFamily="18" charset="0"/>
            </a:rPr>
            <a:t>Call for Stage 1: Pre-proposal </a:t>
          </a:r>
          <a:br>
            <a:rPr lang="en-GB" sz="900" b="1">
              <a:latin typeface="Cambria" panose="02040503050406030204" pitchFamily="18" charset="0"/>
              <a:ea typeface="Cambria" panose="02040503050406030204" pitchFamily="18" charset="0"/>
            </a:rPr>
          </a:br>
          <a:r>
            <a:rPr lang="en-GB" sz="900" b="1">
              <a:latin typeface="Cambria" panose="02040503050406030204" pitchFamily="18" charset="0"/>
              <a:ea typeface="Cambria" panose="02040503050406030204" pitchFamily="18" charset="0"/>
            </a:rPr>
            <a:t>OPEN</a:t>
          </a:r>
        </a:p>
      </dgm:t>
    </dgm:pt>
    <dgm:pt modelId="{18B39ACE-43F5-4D4D-9757-7856415FA477}" type="parTrans" cxnId="{6A3440D5-9281-42B2-8414-9069775EBD34}">
      <dgm:prSet/>
      <dgm:spPr/>
      <dgm:t>
        <a:bodyPr/>
        <a:lstStyle/>
        <a:p>
          <a:endParaRPr lang="en-GB" sz="900">
            <a:latin typeface="Cambria" panose="02040503050406030204" pitchFamily="18" charset="0"/>
            <a:ea typeface="Cambria" panose="02040503050406030204" pitchFamily="18" charset="0"/>
          </a:endParaRPr>
        </a:p>
      </dgm:t>
    </dgm:pt>
    <dgm:pt modelId="{0711218C-2958-4914-893B-A5415F8698FC}" type="sibTrans" cxnId="{6A3440D5-9281-42B2-8414-9069775EBD34}">
      <dgm:prSet custT="1"/>
      <dgm:spPr/>
      <dgm:t>
        <a:bodyPr/>
        <a:lstStyle/>
        <a:p>
          <a:endParaRPr lang="en-GB" sz="900" b="1">
            <a:latin typeface="Cambria" panose="02040503050406030204" pitchFamily="18" charset="0"/>
            <a:ea typeface="Cambria" panose="02040503050406030204" pitchFamily="18" charset="0"/>
          </a:endParaRPr>
        </a:p>
      </dgm:t>
    </dgm:pt>
    <dgm:pt modelId="{6947BA5B-F9FB-40E8-9A9B-541557D035D8}">
      <dgm:prSet phldrT="[Text]" custT="1"/>
      <dgm:spPr/>
      <dgm:t>
        <a:bodyPr/>
        <a:lstStyle/>
        <a:p>
          <a:r>
            <a:rPr lang="en-GB" sz="900" b="1">
              <a:latin typeface="Cambria" panose="02040503050406030204" pitchFamily="18" charset="0"/>
              <a:ea typeface="Cambria" panose="02040503050406030204" pitchFamily="18" charset="0"/>
            </a:rPr>
            <a:t>Submission Deadline of Pre-proposal</a:t>
          </a:r>
        </a:p>
      </dgm:t>
    </dgm:pt>
    <dgm:pt modelId="{9E4C6D3E-18BA-4672-BC7F-E3D82D822C51}" type="parTrans" cxnId="{83C3E838-7525-41DE-8846-1011EDFC9C67}">
      <dgm:prSet/>
      <dgm:spPr/>
      <dgm:t>
        <a:bodyPr/>
        <a:lstStyle/>
        <a:p>
          <a:endParaRPr lang="en-GB" sz="900">
            <a:latin typeface="Cambria" panose="02040503050406030204" pitchFamily="18" charset="0"/>
            <a:ea typeface="Cambria" panose="02040503050406030204" pitchFamily="18" charset="0"/>
          </a:endParaRPr>
        </a:p>
      </dgm:t>
    </dgm:pt>
    <dgm:pt modelId="{4A21297D-577C-46B5-92CE-81AA2E717766}" type="sibTrans" cxnId="{83C3E838-7525-41DE-8846-1011EDFC9C67}">
      <dgm:prSet custT="1"/>
      <dgm:spPr/>
      <dgm:t>
        <a:bodyPr/>
        <a:lstStyle/>
        <a:p>
          <a:endParaRPr lang="en-GB" sz="900" b="1">
            <a:latin typeface="Cambria" panose="02040503050406030204" pitchFamily="18" charset="0"/>
            <a:ea typeface="Cambria" panose="02040503050406030204" pitchFamily="18" charset="0"/>
          </a:endParaRPr>
        </a:p>
      </dgm:t>
    </dgm:pt>
    <dgm:pt modelId="{F077A4F6-AFB6-45A7-9FC0-8D28EBC34E3F}">
      <dgm:prSet phldrT="[Text]" custT="1"/>
      <dgm:spPr/>
      <dgm:t>
        <a:bodyPr/>
        <a:lstStyle/>
        <a:p>
          <a:r>
            <a:rPr lang="en-GB" sz="900" b="1">
              <a:latin typeface="Cambria" panose="02040503050406030204" pitchFamily="18" charset="0"/>
              <a:ea typeface="Cambria" panose="02040503050406030204" pitchFamily="18" charset="0"/>
            </a:rPr>
            <a:t>Evaluation and Selection of Pre-proposals</a:t>
          </a:r>
        </a:p>
      </dgm:t>
    </dgm:pt>
    <dgm:pt modelId="{BC934243-6D40-4DE8-94BB-F282B7DE95F3}" type="parTrans" cxnId="{23839CE2-80F1-4FB0-96C6-C4252880D2E8}">
      <dgm:prSet/>
      <dgm:spPr/>
      <dgm:t>
        <a:bodyPr/>
        <a:lstStyle/>
        <a:p>
          <a:endParaRPr lang="en-GB" sz="900">
            <a:latin typeface="Cambria" panose="02040503050406030204" pitchFamily="18" charset="0"/>
            <a:ea typeface="Cambria" panose="02040503050406030204" pitchFamily="18" charset="0"/>
          </a:endParaRPr>
        </a:p>
      </dgm:t>
    </dgm:pt>
    <dgm:pt modelId="{195897D9-8A1D-48CC-AB08-54BC1217D4B5}" type="sibTrans" cxnId="{23839CE2-80F1-4FB0-96C6-C4252880D2E8}">
      <dgm:prSet custT="1"/>
      <dgm:spPr/>
      <dgm:t>
        <a:bodyPr/>
        <a:lstStyle/>
        <a:p>
          <a:endParaRPr lang="en-GB" sz="900" b="1">
            <a:latin typeface="Cambria" panose="02040503050406030204" pitchFamily="18" charset="0"/>
            <a:ea typeface="Cambria" panose="02040503050406030204" pitchFamily="18" charset="0"/>
          </a:endParaRPr>
        </a:p>
      </dgm:t>
    </dgm:pt>
    <dgm:pt modelId="{3E76885D-0C0D-4A3B-A9D2-50DA3817B48F}">
      <dgm:prSet phldrT="[Text]" custT="1"/>
      <dgm:spPr/>
      <dgm:t>
        <a:bodyPr/>
        <a:lstStyle/>
        <a:p>
          <a:r>
            <a:rPr lang="en-GB" sz="900" b="1">
              <a:latin typeface="Cambria" panose="02040503050406030204" pitchFamily="18" charset="0"/>
              <a:ea typeface="Cambria" panose="02040503050406030204" pitchFamily="18" charset="0"/>
            </a:rPr>
            <a:t>Communication of Stage 1 Outcome</a:t>
          </a:r>
        </a:p>
      </dgm:t>
    </dgm:pt>
    <dgm:pt modelId="{E21C1077-DA26-4BEE-BB3C-F2B8972A240F}" type="parTrans" cxnId="{44FF1895-72ED-4C52-A4B2-C1B4A4044C80}">
      <dgm:prSet/>
      <dgm:spPr/>
      <dgm:t>
        <a:bodyPr/>
        <a:lstStyle/>
        <a:p>
          <a:endParaRPr lang="en-GB" sz="900">
            <a:latin typeface="Cambria" panose="02040503050406030204" pitchFamily="18" charset="0"/>
            <a:ea typeface="Cambria" panose="02040503050406030204" pitchFamily="18" charset="0"/>
          </a:endParaRPr>
        </a:p>
      </dgm:t>
    </dgm:pt>
    <dgm:pt modelId="{698087AB-E0BE-4FCD-96CD-A9002EAF4EF3}" type="sibTrans" cxnId="{44FF1895-72ED-4C52-A4B2-C1B4A4044C80}">
      <dgm:prSet custT="1"/>
      <dgm:spPr/>
      <dgm:t>
        <a:bodyPr/>
        <a:lstStyle/>
        <a:p>
          <a:endParaRPr lang="en-GB" sz="900" b="1">
            <a:latin typeface="Cambria" panose="02040503050406030204" pitchFamily="18" charset="0"/>
            <a:ea typeface="Cambria" panose="02040503050406030204" pitchFamily="18" charset="0"/>
          </a:endParaRPr>
        </a:p>
      </dgm:t>
    </dgm:pt>
    <dgm:pt modelId="{8FD2519C-0A5D-437A-8E2E-CBF85E0142A9}" type="pres">
      <dgm:prSet presAssocID="{2876B167-42E4-45F2-A91E-690D76285AC8}" presName="Name0" presStyleCnt="0">
        <dgm:presLayoutVars>
          <dgm:dir/>
          <dgm:resizeHandles val="exact"/>
        </dgm:presLayoutVars>
      </dgm:prSet>
      <dgm:spPr/>
    </dgm:pt>
    <dgm:pt modelId="{7BA3B9BC-850F-4167-B7C6-C6DEA30EB8B7}" type="pres">
      <dgm:prSet presAssocID="{DC9EE62C-11B6-4535-A92F-7AC957E6FF6D}" presName="node" presStyleLbl="node1" presStyleIdx="0" presStyleCnt="4">
        <dgm:presLayoutVars>
          <dgm:bulletEnabled val="1"/>
        </dgm:presLayoutVars>
      </dgm:prSet>
      <dgm:spPr/>
    </dgm:pt>
    <dgm:pt modelId="{59C9235C-2DF7-4397-B0E1-6FD46B150F31}" type="pres">
      <dgm:prSet presAssocID="{0711218C-2958-4914-893B-A5415F8698FC}" presName="sibTrans" presStyleLbl="sibTrans2D1" presStyleIdx="0" presStyleCnt="3"/>
      <dgm:spPr/>
    </dgm:pt>
    <dgm:pt modelId="{FAE1C905-E4CC-48AC-8E4E-16E6C910407C}" type="pres">
      <dgm:prSet presAssocID="{0711218C-2958-4914-893B-A5415F8698FC}" presName="connectorText" presStyleLbl="sibTrans2D1" presStyleIdx="0" presStyleCnt="3"/>
      <dgm:spPr/>
    </dgm:pt>
    <dgm:pt modelId="{E3586A2D-615A-4CF2-BC27-95FC2BD453C0}" type="pres">
      <dgm:prSet presAssocID="{6947BA5B-F9FB-40E8-9A9B-541557D035D8}" presName="node" presStyleLbl="node1" presStyleIdx="1" presStyleCnt="4">
        <dgm:presLayoutVars>
          <dgm:bulletEnabled val="1"/>
        </dgm:presLayoutVars>
      </dgm:prSet>
      <dgm:spPr/>
    </dgm:pt>
    <dgm:pt modelId="{53997D3E-DA5A-4CF0-A346-EFBC00806CFF}" type="pres">
      <dgm:prSet presAssocID="{4A21297D-577C-46B5-92CE-81AA2E717766}" presName="sibTrans" presStyleLbl="sibTrans2D1" presStyleIdx="1" presStyleCnt="3"/>
      <dgm:spPr/>
    </dgm:pt>
    <dgm:pt modelId="{4A1EAB85-3A96-465B-8725-BB95C1437DAC}" type="pres">
      <dgm:prSet presAssocID="{4A21297D-577C-46B5-92CE-81AA2E717766}" presName="connectorText" presStyleLbl="sibTrans2D1" presStyleIdx="1" presStyleCnt="3"/>
      <dgm:spPr/>
    </dgm:pt>
    <dgm:pt modelId="{BA81C6D8-D599-4FDF-8D71-DFBBDF544485}" type="pres">
      <dgm:prSet presAssocID="{F077A4F6-AFB6-45A7-9FC0-8D28EBC34E3F}" presName="node" presStyleLbl="node1" presStyleIdx="2" presStyleCnt="4">
        <dgm:presLayoutVars>
          <dgm:bulletEnabled val="1"/>
        </dgm:presLayoutVars>
      </dgm:prSet>
      <dgm:spPr/>
    </dgm:pt>
    <dgm:pt modelId="{34C98432-D40F-47AA-B350-ABC4DF48A0FF}" type="pres">
      <dgm:prSet presAssocID="{195897D9-8A1D-48CC-AB08-54BC1217D4B5}" presName="sibTrans" presStyleLbl="sibTrans2D1" presStyleIdx="2" presStyleCnt="3"/>
      <dgm:spPr/>
    </dgm:pt>
    <dgm:pt modelId="{562B54FF-D9B1-43A7-9FE0-90E8E564F115}" type="pres">
      <dgm:prSet presAssocID="{195897D9-8A1D-48CC-AB08-54BC1217D4B5}" presName="connectorText" presStyleLbl="sibTrans2D1" presStyleIdx="2" presStyleCnt="3"/>
      <dgm:spPr/>
    </dgm:pt>
    <dgm:pt modelId="{161AFAB0-E203-479D-B604-1AEA3C0A1919}" type="pres">
      <dgm:prSet presAssocID="{3E76885D-0C0D-4A3B-A9D2-50DA3817B48F}" presName="node" presStyleLbl="node1" presStyleIdx="3" presStyleCnt="4" custScaleX="91083">
        <dgm:presLayoutVars>
          <dgm:bulletEnabled val="1"/>
        </dgm:presLayoutVars>
      </dgm:prSet>
      <dgm:spPr/>
    </dgm:pt>
  </dgm:ptLst>
  <dgm:cxnLst>
    <dgm:cxn modelId="{8037A413-4035-4924-B345-520229D3DFBF}" type="presOf" srcId="{195897D9-8A1D-48CC-AB08-54BC1217D4B5}" destId="{34C98432-D40F-47AA-B350-ABC4DF48A0FF}" srcOrd="0" destOrd="0" presId="urn:microsoft.com/office/officeart/2005/8/layout/process1"/>
    <dgm:cxn modelId="{83C3E838-7525-41DE-8846-1011EDFC9C67}" srcId="{2876B167-42E4-45F2-A91E-690D76285AC8}" destId="{6947BA5B-F9FB-40E8-9A9B-541557D035D8}" srcOrd="1" destOrd="0" parTransId="{9E4C6D3E-18BA-4672-BC7F-E3D82D822C51}" sibTransId="{4A21297D-577C-46B5-92CE-81AA2E717766}"/>
    <dgm:cxn modelId="{CF77D140-E418-428F-917B-CFC8B005B89F}" type="presOf" srcId="{195897D9-8A1D-48CC-AB08-54BC1217D4B5}" destId="{562B54FF-D9B1-43A7-9FE0-90E8E564F115}" srcOrd="1" destOrd="0" presId="urn:microsoft.com/office/officeart/2005/8/layout/process1"/>
    <dgm:cxn modelId="{9204D540-D4A8-4D59-82C6-248E628187A2}" type="presOf" srcId="{4A21297D-577C-46B5-92CE-81AA2E717766}" destId="{4A1EAB85-3A96-465B-8725-BB95C1437DAC}" srcOrd="1" destOrd="0" presId="urn:microsoft.com/office/officeart/2005/8/layout/process1"/>
    <dgm:cxn modelId="{0D087642-B44F-4F46-84A4-D15BA25F99F9}" type="presOf" srcId="{F077A4F6-AFB6-45A7-9FC0-8D28EBC34E3F}" destId="{BA81C6D8-D599-4FDF-8D71-DFBBDF544485}" srcOrd="0" destOrd="0" presId="urn:microsoft.com/office/officeart/2005/8/layout/process1"/>
    <dgm:cxn modelId="{F3D5D376-9ABC-4D4D-9306-60EC9940C451}" type="presOf" srcId="{4A21297D-577C-46B5-92CE-81AA2E717766}" destId="{53997D3E-DA5A-4CF0-A346-EFBC00806CFF}" srcOrd="0" destOrd="0" presId="urn:microsoft.com/office/officeart/2005/8/layout/process1"/>
    <dgm:cxn modelId="{262DC77D-882F-43D8-8FE6-1B38A34C7D2D}" type="presOf" srcId="{2876B167-42E4-45F2-A91E-690D76285AC8}" destId="{8FD2519C-0A5D-437A-8E2E-CBF85E0142A9}" srcOrd="0" destOrd="0" presId="urn:microsoft.com/office/officeart/2005/8/layout/process1"/>
    <dgm:cxn modelId="{AED0D08B-0C8B-4A91-91BB-8DE37CC44462}" type="presOf" srcId="{6947BA5B-F9FB-40E8-9A9B-541557D035D8}" destId="{E3586A2D-615A-4CF2-BC27-95FC2BD453C0}" srcOrd="0" destOrd="0" presId="urn:microsoft.com/office/officeart/2005/8/layout/process1"/>
    <dgm:cxn modelId="{44FF1895-72ED-4C52-A4B2-C1B4A4044C80}" srcId="{2876B167-42E4-45F2-A91E-690D76285AC8}" destId="{3E76885D-0C0D-4A3B-A9D2-50DA3817B48F}" srcOrd="3" destOrd="0" parTransId="{E21C1077-DA26-4BEE-BB3C-F2B8972A240F}" sibTransId="{698087AB-E0BE-4FCD-96CD-A9002EAF4EF3}"/>
    <dgm:cxn modelId="{3606DDC1-80A8-479F-9BCE-E55A01E2CC7C}" type="presOf" srcId="{0711218C-2958-4914-893B-A5415F8698FC}" destId="{59C9235C-2DF7-4397-B0E1-6FD46B150F31}" srcOrd="0" destOrd="0" presId="urn:microsoft.com/office/officeart/2005/8/layout/process1"/>
    <dgm:cxn modelId="{C0478AC2-69F5-417E-9360-CE4CD370EE3E}" type="presOf" srcId="{0711218C-2958-4914-893B-A5415F8698FC}" destId="{FAE1C905-E4CC-48AC-8E4E-16E6C910407C}" srcOrd="1" destOrd="0" presId="urn:microsoft.com/office/officeart/2005/8/layout/process1"/>
    <dgm:cxn modelId="{85E41CC9-C889-455C-BE9D-D1661A75451F}" type="presOf" srcId="{DC9EE62C-11B6-4535-A92F-7AC957E6FF6D}" destId="{7BA3B9BC-850F-4167-B7C6-C6DEA30EB8B7}" srcOrd="0" destOrd="0" presId="urn:microsoft.com/office/officeart/2005/8/layout/process1"/>
    <dgm:cxn modelId="{6A3440D5-9281-42B2-8414-9069775EBD34}" srcId="{2876B167-42E4-45F2-A91E-690D76285AC8}" destId="{DC9EE62C-11B6-4535-A92F-7AC957E6FF6D}" srcOrd="0" destOrd="0" parTransId="{18B39ACE-43F5-4D4D-9757-7856415FA477}" sibTransId="{0711218C-2958-4914-893B-A5415F8698FC}"/>
    <dgm:cxn modelId="{EE9096D6-68DD-44D7-A1D8-7EFD0AF8A3D3}" type="presOf" srcId="{3E76885D-0C0D-4A3B-A9D2-50DA3817B48F}" destId="{161AFAB0-E203-479D-B604-1AEA3C0A1919}" srcOrd="0" destOrd="0" presId="urn:microsoft.com/office/officeart/2005/8/layout/process1"/>
    <dgm:cxn modelId="{23839CE2-80F1-4FB0-96C6-C4252880D2E8}" srcId="{2876B167-42E4-45F2-A91E-690D76285AC8}" destId="{F077A4F6-AFB6-45A7-9FC0-8D28EBC34E3F}" srcOrd="2" destOrd="0" parTransId="{BC934243-6D40-4DE8-94BB-F282B7DE95F3}" sibTransId="{195897D9-8A1D-48CC-AB08-54BC1217D4B5}"/>
    <dgm:cxn modelId="{DF2B2351-B508-4513-9B22-8E77746127B8}" type="presParOf" srcId="{8FD2519C-0A5D-437A-8E2E-CBF85E0142A9}" destId="{7BA3B9BC-850F-4167-B7C6-C6DEA30EB8B7}" srcOrd="0" destOrd="0" presId="urn:microsoft.com/office/officeart/2005/8/layout/process1"/>
    <dgm:cxn modelId="{FDDC082E-A9DD-47DF-8699-EAC8A98BAD3F}" type="presParOf" srcId="{8FD2519C-0A5D-437A-8E2E-CBF85E0142A9}" destId="{59C9235C-2DF7-4397-B0E1-6FD46B150F31}" srcOrd="1" destOrd="0" presId="urn:microsoft.com/office/officeart/2005/8/layout/process1"/>
    <dgm:cxn modelId="{A280D324-FD85-417D-B5C3-9C86C6E31E60}" type="presParOf" srcId="{59C9235C-2DF7-4397-B0E1-6FD46B150F31}" destId="{FAE1C905-E4CC-48AC-8E4E-16E6C910407C}" srcOrd="0" destOrd="0" presId="urn:microsoft.com/office/officeart/2005/8/layout/process1"/>
    <dgm:cxn modelId="{6FB28EB2-BE8F-4160-8849-0EB6DC384B6B}" type="presParOf" srcId="{8FD2519C-0A5D-437A-8E2E-CBF85E0142A9}" destId="{E3586A2D-615A-4CF2-BC27-95FC2BD453C0}" srcOrd="2" destOrd="0" presId="urn:microsoft.com/office/officeart/2005/8/layout/process1"/>
    <dgm:cxn modelId="{0421C709-5DB3-4FBD-957E-B5DF6A4FE425}" type="presParOf" srcId="{8FD2519C-0A5D-437A-8E2E-CBF85E0142A9}" destId="{53997D3E-DA5A-4CF0-A346-EFBC00806CFF}" srcOrd="3" destOrd="0" presId="urn:microsoft.com/office/officeart/2005/8/layout/process1"/>
    <dgm:cxn modelId="{3BC1F078-262E-4756-ADC5-FA03447F5173}" type="presParOf" srcId="{53997D3E-DA5A-4CF0-A346-EFBC00806CFF}" destId="{4A1EAB85-3A96-465B-8725-BB95C1437DAC}" srcOrd="0" destOrd="0" presId="urn:microsoft.com/office/officeart/2005/8/layout/process1"/>
    <dgm:cxn modelId="{06A2F3FF-C4A1-422B-A897-8BD02E76D9DD}" type="presParOf" srcId="{8FD2519C-0A5D-437A-8E2E-CBF85E0142A9}" destId="{BA81C6D8-D599-4FDF-8D71-DFBBDF544485}" srcOrd="4" destOrd="0" presId="urn:microsoft.com/office/officeart/2005/8/layout/process1"/>
    <dgm:cxn modelId="{B5A7FF41-7888-4F6F-A052-952CB53AC0DB}" type="presParOf" srcId="{8FD2519C-0A5D-437A-8E2E-CBF85E0142A9}" destId="{34C98432-D40F-47AA-B350-ABC4DF48A0FF}" srcOrd="5" destOrd="0" presId="urn:microsoft.com/office/officeart/2005/8/layout/process1"/>
    <dgm:cxn modelId="{4BB816EC-3FB7-471D-BA6E-319BDB9DE965}" type="presParOf" srcId="{34C98432-D40F-47AA-B350-ABC4DF48A0FF}" destId="{562B54FF-D9B1-43A7-9FE0-90E8E564F115}" srcOrd="0" destOrd="0" presId="urn:microsoft.com/office/officeart/2005/8/layout/process1"/>
    <dgm:cxn modelId="{4EF904A0-1395-4FC9-A79D-F7E533BA20CC}" type="presParOf" srcId="{8FD2519C-0A5D-437A-8E2E-CBF85E0142A9}" destId="{161AFAB0-E203-479D-B604-1AEA3C0A1919}" srcOrd="6"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876B167-42E4-45F2-A91E-690D76285AC8}"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DC9EE62C-11B6-4535-A92F-7AC957E6FF6D}">
      <dgm:prSet phldrT="[Text]" custT="1"/>
      <dgm:spPr/>
      <dgm:t>
        <a:bodyPr/>
        <a:lstStyle/>
        <a:p>
          <a:r>
            <a:rPr lang="en-GB" sz="900" b="1">
              <a:latin typeface="Cambria" panose="02040503050406030204" pitchFamily="18" charset="0"/>
              <a:ea typeface="Cambria" panose="02040503050406030204" pitchFamily="18" charset="0"/>
            </a:rPr>
            <a:t>Call for              Full Proposal OPEN</a:t>
          </a:r>
        </a:p>
      </dgm:t>
    </dgm:pt>
    <dgm:pt modelId="{18B39ACE-43F5-4D4D-9757-7856415FA477}" type="parTrans" cxnId="{6A3440D5-9281-42B2-8414-9069775EBD34}">
      <dgm:prSet/>
      <dgm:spPr/>
      <dgm:t>
        <a:bodyPr/>
        <a:lstStyle/>
        <a:p>
          <a:endParaRPr lang="en-GB" sz="900">
            <a:latin typeface="Cambria" panose="02040503050406030204" pitchFamily="18" charset="0"/>
            <a:ea typeface="Cambria" panose="02040503050406030204" pitchFamily="18" charset="0"/>
          </a:endParaRPr>
        </a:p>
      </dgm:t>
    </dgm:pt>
    <dgm:pt modelId="{0711218C-2958-4914-893B-A5415F8698FC}" type="sibTrans" cxnId="{6A3440D5-9281-42B2-8414-9069775EBD34}">
      <dgm:prSet custT="1"/>
      <dgm:spPr/>
      <dgm:t>
        <a:bodyPr/>
        <a:lstStyle/>
        <a:p>
          <a:endParaRPr lang="en-GB" sz="900" b="1">
            <a:latin typeface="Cambria" panose="02040503050406030204" pitchFamily="18" charset="0"/>
            <a:ea typeface="Cambria" panose="02040503050406030204" pitchFamily="18" charset="0"/>
          </a:endParaRPr>
        </a:p>
      </dgm:t>
    </dgm:pt>
    <dgm:pt modelId="{6947BA5B-F9FB-40E8-9A9B-541557D035D8}">
      <dgm:prSet phldrT="[Text]" custT="1"/>
      <dgm:spPr/>
      <dgm:t>
        <a:bodyPr/>
        <a:lstStyle/>
        <a:p>
          <a:r>
            <a:rPr lang="en-GB" sz="900" b="1">
              <a:latin typeface="Cambria" panose="02040503050406030204" pitchFamily="18" charset="0"/>
              <a:ea typeface="Cambria" panose="02040503050406030204" pitchFamily="18" charset="0"/>
            </a:rPr>
            <a:t>Submission Deadline of          Full Proposal</a:t>
          </a:r>
        </a:p>
      </dgm:t>
    </dgm:pt>
    <dgm:pt modelId="{9E4C6D3E-18BA-4672-BC7F-E3D82D822C51}" type="parTrans" cxnId="{83C3E838-7525-41DE-8846-1011EDFC9C67}">
      <dgm:prSet/>
      <dgm:spPr/>
      <dgm:t>
        <a:bodyPr/>
        <a:lstStyle/>
        <a:p>
          <a:endParaRPr lang="en-GB" sz="900">
            <a:latin typeface="Cambria" panose="02040503050406030204" pitchFamily="18" charset="0"/>
            <a:ea typeface="Cambria" panose="02040503050406030204" pitchFamily="18" charset="0"/>
          </a:endParaRPr>
        </a:p>
      </dgm:t>
    </dgm:pt>
    <dgm:pt modelId="{4A21297D-577C-46B5-92CE-81AA2E717766}" type="sibTrans" cxnId="{83C3E838-7525-41DE-8846-1011EDFC9C67}">
      <dgm:prSet custT="1"/>
      <dgm:spPr/>
      <dgm:t>
        <a:bodyPr/>
        <a:lstStyle/>
        <a:p>
          <a:endParaRPr lang="en-GB" sz="900" b="1">
            <a:latin typeface="Cambria" panose="02040503050406030204" pitchFamily="18" charset="0"/>
            <a:ea typeface="Cambria" panose="02040503050406030204" pitchFamily="18" charset="0"/>
          </a:endParaRPr>
        </a:p>
      </dgm:t>
    </dgm:pt>
    <dgm:pt modelId="{F077A4F6-AFB6-45A7-9FC0-8D28EBC34E3F}">
      <dgm:prSet phldrT="[Text]" custT="1"/>
      <dgm:spPr/>
      <dgm:t>
        <a:bodyPr/>
        <a:lstStyle/>
        <a:p>
          <a:pPr algn="ctr"/>
          <a:r>
            <a:rPr lang="en-GB" sz="900" b="1">
              <a:latin typeface="Cambria" panose="02040503050406030204" pitchFamily="18" charset="0"/>
              <a:ea typeface="Cambria" panose="02040503050406030204" pitchFamily="18" charset="0"/>
            </a:rPr>
            <a:t>Evaluation and Selection of Full Proposals</a:t>
          </a:r>
        </a:p>
      </dgm:t>
    </dgm:pt>
    <dgm:pt modelId="{BC934243-6D40-4DE8-94BB-F282B7DE95F3}" type="parTrans" cxnId="{23839CE2-80F1-4FB0-96C6-C4252880D2E8}">
      <dgm:prSet/>
      <dgm:spPr/>
      <dgm:t>
        <a:bodyPr/>
        <a:lstStyle/>
        <a:p>
          <a:endParaRPr lang="en-GB" sz="900">
            <a:latin typeface="Cambria" panose="02040503050406030204" pitchFamily="18" charset="0"/>
            <a:ea typeface="Cambria" panose="02040503050406030204" pitchFamily="18" charset="0"/>
          </a:endParaRPr>
        </a:p>
      </dgm:t>
    </dgm:pt>
    <dgm:pt modelId="{195897D9-8A1D-48CC-AB08-54BC1217D4B5}" type="sibTrans" cxnId="{23839CE2-80F1-4FB0-96C6-C4252880D2E8}">
      <dgm:prSet custT="1"/>
      <dgm:spPr/>
      <dgm:t>
        <a:bodyPr/>
        <a:lstStyle/>
        <a:p>
          <a:endParaRPr lang="en-GB" sz="900" b="1">
            <a:latin typeface="Cambria" panose="02040503050406030204" pitchFamily="18" charset="0"/>
            <a:ea typeface="Cambria" panose="02040503050406030204" pitchFamily="18" charset="0"/>
          </a:endParaRPr>
        </a:p>
      </dgm:t>
    </dgm:pt>
    <dgm:pt modelId="{3E76885D-0C0D-4A3B-A9D2-50DA3817B48F}">
      <dgm:prSet phldrT="[Text]" custT="1"/>
      <dgm:spPr/>
      <dgm:t>
        <a:bodyPr/>
        <a:lstStyle/>
        <a:p>
          <a:r>
            <a:rPr lang="en-GB" sz="900" b="1">
              <a:latin typeface="Cambria" panose="02040503050406030204" pitchFamily="18" charset="0"/>
              <a:ea typeface="Cambria" panose="02040503050406030204" pitchFamily="18" charset="0"/>
            </a:rPr>
            <a:t>Communication of Outcomes</a:t>
          </a:r>
        </a:p>
      </dgm:t>
    </dgm:pt>
    <dgm:pt modelId="{E21C1077-DA26-4BEE-BB3C-F2B8972A240F}" type="parTrans" cxnId="{44FF1895-72ED-4C52-A4B2-C1B4A4044C80}">
      <dgm:prSet/>
      <dgm:spPr/>
      <dgm:t>
        <a:bodyPr/>
        <a:lstStyle/>
        <a:p>
          <a:endParaRPr lang="en-GB" sz="900">
            <a:latin typeface="Cambria" panose="02040503050406030204" pitchFamily="18" charset="0"/>
            <a:ea typeface="Cambria" panose="02040503050406030204" pitchFamily="18" charset="0"/>
          </a:endParaRPr>
        </a:p>
      </dgm:t>
    </dgm:pt>
    <dgm:pt modelId="{698087AB-E0BE-4FCD-96CD-A9002EAF4EF3}" type="sibTrans" cxnId="{44FF1895-72ED-4C52-A4B2-C1B4A4044C80}">
      <dgm:prSet custT="1"/>
      <dgm:spPr/>
      <dgm:t>
        <a:bodyPr/>
        <a:lstStyle/>
        <a:p>
          <a:endParaRPr lang="en-GB" sz="900" b="1">
            <a:latin typeface="Cambria" panose="02040503050406030204" pitchFamily="18" charset="0"/>
            <a:ea typeface="Cambria" panose="02040503050406030204" pitchFamily="18" charset="0"/>
          </a:endParaRPr>
        </a:p>
      </dgm:t>
    </dgm:pt>
    <dgm:pt modelId="{EADF4B2A-39C4-499A-ACD7-A29FC6B870B0}">
      <dgm:prSet phldrT="[Text]" custT="1"/>
      <dgm:spPr/>
      <dgm:t>
        <a:bodyPr/>
        <a:lstStyle/>
        <a:p>
          <a:r>
            <a:rPr lang="en-GB" sz="900" b="1">
              <a:latin typeface="Cambria" panose="02040503050406030204" pitchFamily="18" charset="0"/>
              <a:ea typeface="Cambria" panose="02040503050406030204" pitchFamily="18" charset="0"/>
            </a:rPr>
            <a:t>Start of Grant Agreement Preparation</a:t>
          </a:r>
        </a:p>
      </dgm:t>
    </dgm:pt>
    <dgm:pt modelId="{1BD99525-2035-4829-9B12-E098328437CE}" type="parTrans" cxnId="{C8193479-4503-4AA9-AA4D-ECD9E1F16ADC}">
      <dgm:prSet/>
      <dgm:spPr/>
      <dgm:t>
        <a:bodyPr/>
        <a:lstStyle/>
        <a:p>
          <a:endParaRPr lang="en-GB" sz="900">
            <a:latin typeface="Cambria" panose="02040503050406030204" pitchFamily="18" charset="0"/>
            <a:ea typeface="Cambria" panose="02040503050406030204" pitchFamily="18" charset="0"/>
          </a:endParaRPr>
        </a:p>
      </dgm:t>
    </dgm:pt>
    <dgm:pt modelId="{ED475D5C-2DDF-49C3-AFBB-22502F7682FC}" type="sibTrans" cxnId="{C8193479-4503-4AA9-AA4D-ECD9E1F16ADC}">
      <dgm:prSet/>
      <dgm:spPr/>
      <dgm:t>
        <a:bodyPr/>
        <a:lstStyle/>
        <a:p>
          <a:endParaRPr lang="en-GB" sz="900">
            <a:latin typeface="Cambria" panose="02040503050406030204" pitchFamily="18" charset="0"/>
            <a:ea typeface="Cambria" panose="02040503050406030204" pitchFamily="18" charset="0"/>
          </a:endParaRPr>
        </a:p>
      </dgm:t>
    </dgm:pt>
    <dgm:pt modelId="{8FD2519C-0A5D-437A-8E2E-CBF85E0142A9}" type="pres">
      <dgm:prSet presAssocID="{2876B167-42E4-45F2-A91E-690D76285AC8}" presName="Name0" presStyleCnt="0">
        <dgm:presLayoutVars>
          <dgm:dir/>
          <dgm:resizeHandles val="exact"/>
        </dgm:presLayoutVars>
      </dgm:prSet>
      <dgm:spPr/>
    </dgm:pt>
    <dgm:pt modelId="{7BA3B9BC-850F-4167-B7C6-C6DEA30EB8B7}" type="pres">
      <dgm:prSet presAssocID="{DC9EE62C-11B6-4535-A92F-7AC957E6FF6D}" presName="node" presStyleLbl="node1" presStyleIdx="0" presStyleCnt="5">
        <dgm:presLayoutVars>
          <dgm:bulletEnabled val="1"/>
        </dgm:presLayoutVars>
      </dgm:prSet>
      <dgm:spPr/>
    </dgm:pt>
    <dgm:pt modelId="{59C9235C-2DF7-4397-B0E1-6FD46B150F31}" type="pres">
      <dgm:prSet presAssocID="{0711218C-2958-4914-893B-A5415F8698FC}" presName="sibTrans" presStyleLbl="sibTrans2D1" presStyleIdx="0" presStyleCnt="4"/>
      <dgm:spPr/>
    </dgm:pt>
    <dgm:pt modelId="{FAE1C905-E4CC-48AC-8E4E-16E6C910407C}" type="pres">
      <dgm:prSet presAssocID="{0711218C-2958-4914-893B-A5415F8698FC}" presName="connectorText" presStyleLbl="sibTrans2D1" presStyleIdx="0" presStyleCnt="4"/>
      <dgm:spPr/>
    </dgm:pt>
    <dgm:pt modelId="{E3586A2D-615A-4CF2-BC27-95FC2BD453C0}" type="pres">
      <dgm:prSet presAssocID="{6947BA5B-F9FB-40E8-9A9B-541557D035D8}" presName="node" presStyleLbl="node1" presStyleIdx="1" presStyleCnt="5">
        <dgm:presLayoutVars>
          <dgm:bulletEnabled val="1"/>
        </dgm:presLayoutVars>
      </dgm:prSet>
      <dgm:spPr/>
    </dgm:pt>
    <dgm:pt modelId="{53997D3E-DA5A-4CF0-A346-EFBC00806CFF}" type="pres">
      <dgm:prSet presAssocID="{4A21297D-577C-46B5-92CE-81AA2E717766}" presName="sibTrans" presStyleLbl="sibTrans2D1" presStyleIdx="1" presStyleCnt="4"/>
      <dgm:spPr/>
    </dgm:pt>
    <dgm:pt modelId="{4A1EAB85-3A96-465B-8725-BB95C1437DAC}" type="pres">
      <dgm:prSet presAssocID="{4A21297D-577C-46B5-92CE-81AA2E717766}" presName="connectorText" presStyleLbl="sibTrans2D1" presStyleIdx="1" presStyleCnt="4"/>
      <dgm:spPr/>
    </dgm:pt>
    <dgm:pt modelId="{BA81C6D8-D599-4FDF-8D71-DFBBDF544485}" type="pres">
      <dgm:prSet presAssocID="{F077A4F6-AFB6-45A7-9FC0-8D28EBC34E3F}" presName="node" presStyleLbl="node1" presStyleIdx="2" presStyleCnt="5">
        <dgm:presLayoutVars>
          <dgm:bulletEnabled val="1"/>
        </dgm:presLayoutVars>
      </dgm:prSet>
      <dgm:spPr/>
    </dgm:pt>
    <dgm:pt modelId="{34C98432-D40F-47AA-B350-ABC4DF48A0FF}" type="pres">
      <dgm:prSet presAssocID="{195897D9-8A1D-48CC-AB08-54BC1217D4B5}" presName="sibTrans" presStyleLbl="sibTrans2D1" presStyleIdx="2" presStyleCnt="4"/>
      <dgm:spPr/>
    </dgm:pt>
    <dgm:pt modelId="{562B54FF-D9B1-43A7-9FE0-90E8E564F115}" type="pres">
      <dgm:prSet presAssocID="{195897D9-8A1D-48CC-AB08-54BC1217D4B5}" presName="connectorText" presStyleLbl="sibTrans2D1" presStyleIdx="2" presStyleCnt="4"/>
      <dgm:spPr/>
    </dgm:pt>
    <dgm:pt modelId="{161AFAB0-E203-479D-B604-1AEA3C0A1919}" type="pres">
      <dgm:prSet presAssocID="{3E76885D-0C0D-4A3B-A9D2-50DA3817B48F}" presName="node" presStyleLbl="node1" presStyleIdx="3" presStyleCnt="5" custScaleX="113069">
        <dgm:presLayoutVars>
          <dgm:bulletEnabled val="1"/>
        </dgm:presLayoutVars>
      </dgm:prSet>
      <dgm:spPr/>
    </dgm:pt>
    <dgm:pt modelId="{D0A15C2A-9EFC-4100-B50C-91BB288685A4}" type="pres">
      <dgm:prSet presAssocID="{698087AB-E0BE-4FCD-96CD-A9002EAF4EF3}" presName="sibTrans" presStyleLbl="sibTrans2D1" presStyleIdx="3" presStyleCnt="4"/>
      <dgm:spPr/>
    </dgm:pt>
    <dgm:pt modelId="{5E79CE70-AA1E-4931-9DF8-9F481BFA72FD}" type="pres">
      <dgm:prSet presAssocID="{698087AB-E0BE-4FCD-96CD-A9002EAF4EF3}" presName="connectorText" presStyleLbl="sibTrans2D1" presStyleIdx="3" presStyleCnt="4"/>
      <dgm:spPr/>
    </dgm:pt>
    <dgm:pt modelId="{54116C78-CD8D-42F3-8C0E-F05D7AB4450B}" type="pres">
      <dgm:prSet presAssocID="{EADF4B2A-39C4-499A-ACD7-A29FC6B870B0}" presName="node" presStyleLbl="node1" presStyleIdx="4" presStyleCnt="5">
        <dgm:presLayoutVars>
          <dgm:bulletEnabled val="1"/>
        </dgm:presLayoutVars>
      </dgm:prSet>
      <dgm:spPr/>
    </dgm:pt>
  </dgm:ptLst>
  <dgm:cxnLst>
    <dgm:cxn modelId="{8037A413-4035-4924-B345-520229D3DFBF}" type="presOf" srcId="{195897D9-8A1D-48CC-AB08-54BC1217D4B5}" destId="{34C98432-D40F-47AA-B350-ABC4DF48A0FF}" srcOrd="0" destOrd="0" presId="urn:microsoft.com/office/officeart/2005/8/layout/process1"/>
    <dgm:cxn modelId="{83C3E838-7525-41DE-8846-1011EDFC9C67}" srcId="{2876B167-42E4-45F2-A91E-690D76285AC8}" destId="{6947BA5B-F9FB-40E8-9A9B-541557D035D8}" srcOrd="1" destOrd="0" parTransId="{9E4C6D3E-18BA-4672-BC7F-E3D82D822C51}" sibTransId="{4A21297D-577C-46B5-92CE-81AA2E717766}"/>
    <dgm:cxn modelId="{CF77D140-E418-428F-917B-CFC8B005B89F}" type="presOf" srcId="{195897D9-8A1D-48CC-AB08-54BC1217D4B5}" destId="{562B54FF-D9B1-43A7-9FE0-90E8E564F115}" srcOrd="1" destOrd="0" presId="urn:microsoft.com/office/officeart/2005/8/layout/process1"/>
    <dgm:cxn modelId="{9204D540-D4A8-4D59-82C6-248E628187A2}" type="presOf" srcId="{4A21297D-577C-46B5-92CE-81AA2E717766}" destId="{4A1EAB85-3A96-465B-8725-BB95C1437DAC}" srcOrd="1" destOrd="0" presId="urn:microsoft.com/office/officeart/2005/8/layout/process1"/>
    <dgm:cxn modelId="{0D087642-B44F-4F46-84A4-D15BA25F99F9}" type="presOf" srcId="{F077A4F6-AFB6-45A7-9FC0-8D28EBC34E3F}" destId="{BA81C6D8-D599-4FDF-8D71-DFBBDF544485}" srcOrd="0" destOrd="0" presId="urn:microsoft.com/office/officeart/2005/8/layout/process1"/>
    <dgm:cxn modelId="{0F163173-BAAB-4278-B86C-B82607077061}" type="presOf" srcId="{698087AB-E0BE-4FCD-96CD-A9002EAF4EF3}" destId="{D0A15C2A-9EFC-4100-B50C-91BB288685A4}" srcOrd="0" destOrd="0" presId="urn:microsoft.com/office/officeart/2005/8/layout/process1"/>
    <dgm:cxn modelId="{F3D5D376-9ABC-4D4D-9306-60EC9940C451}" type="presOf" srcId="{4A21297D-577C-46B5-92CE-81AA2E717766}" destId="{53997D3E-DA5A-4CF0-A346-EFBC00806CFF}" srcOrd="0" destOrd="0" presId="urn:microsoft.com/office/officeart/2005/8/layout/process1"/>
    <dgm:cxn modelId="{C8193479-4503-4AA9-AA4D-ECD9E1F16ADC}" srcId="{2876B167-42E4-45F2-A91E-690D76285AC8}" destId="{EADF4B2A-39C4-499A-ACD7-A29FC6B870B0}" srcOrd="4" destOrd="0" parTransId="{1BD99525-2035-4829-9B12-E098328437CE}" sibTransId="{ED475D5C-2DDF-49C3-AFBB-22502F7682FC}"/>
    <dgm:cxn modelId="{262DC77D-882F-43D8-8FE6-1B38A34C7D2D}" type="presOf" srcId="{2876B167-42E4-45F2-A91E-690D76285AC8}" destId="{8FD2519C-0A5D-437A-8E2E-CBF85E0142A9}" srcOrd="0" destOrd="0" presId="urn:microsoft.com/office/officeart/2005/8/layout/process1"/>
    <dgm:cxn modelId="{AED0D08B-0C8B-4A91-91BB-8DE37CC44462}" type="presOf" srcId="{6947BA5B-F9FB-40E8-9A9B-541557D035D8}" destId="{E3586A2D-615A-4CF2-BC27-95FC2BD453C0}" srcOrd="0" destOrd="0" presId="urn:microsoft.com/office/officeart/2005/8/layout/process1"/>
    <dgm:cxn modelId="{44FF1895-72ED-4C52-A4B2-C1B4A4044C80}" srcId="{2876B167-42E4-45F2-A91E-690D76285AC8}" destId="{3E76885D-0C0D-4A3B-A9D2-50DA3817B48F}" srcOrd="3" destOrd="0" parTransId="{E21C1077-DA26-4BEE-BB3C-F2B8972A240F}" sibTransId="{698087AB-E0BE-4FCD-96CD-A9002EAF4EF3}"/>
    <dgm:cxn modelId="{3606DDC1-80A8-479F-9BCE-E55A01E2CC7C}" type="presOf" srcId="{0711218C-2958-4914-893B-A5415F8698FC}" destId="{59C9235C-2DF7-4397-B0E1-6FD46B150F31}" srcOrd="0" destOrd="0" presId="urn:microsoft.com/office/officeart/2005/8/layout/process1"/>
    <dgm:cxn modelId="{C0478AC2-69F5-417E-9360-CE4CD370EE3E}" type="presOf" srcId="{0711218C-2958-4914-893B-A5415F8698FC}" destId="{FAE1C905-E4CC-48AC-8E4E-16E6C910407C}" srcOrd="1" destOrd="0" presId="urn:microsoft.com/office/officeart/2005/8/layout/process1"/>
    <dgm:cxn modelId="{85E41CC9-C889-455C-BE9D-D1661A75451F}" type="presOf" srcId="{DC9EE62C-11B6-4535-A92F-7AC957E6FF6D}" destId="{7BA3B9BC-850F-4167-B7C6-C6DEA30EB8B7}" srcOrd="0" destOrd="0" presId="urn:microsoft.com/office/officeart/2005/8/layout/process1"/>
    <dgm:cxn modelId="{6A3440D5-9281-42B2-8414-9069775EBD34}" srcId="{2876B167-42E4-45F2-A91E-690D76285AC8}" destId="{DC9EE62C-11B6-4535-A92F-7AC957E6FF6D}" srcOrd="0" destOrd="0" parTransId="{18B39ACE-43F5-4D4D-9757-7856415FA477}" sibTransId="{0711218C-2958-4914-893B-A5415F8698FC}"/>
    <dgm:cxn modelId="{EE9096D6-68DD-44D7-A1D8-7EFD0AF8A3D3}" type="presOf" srcId="{3E76885D-0C0D-4A3B-A9D2-50DA3817B48F}" destId="{161AFAB0-E203-479D-B604-1AEA3C0A1919}" srcOrd="0" destOrd="0" presId="urn:microsoft.com/office/officeart/2005/8/layout/process1"/>
    <dgm:cxn modelId="{0AF8EAE1-FBB4-4255-B8AA-534E8D7A9FCE}" type="presOf" srcId="{EADF4B2A-39C4-499A-ACD7-A29FC6B870B0}" destId="{54116C78-CD8D-42F3-8C0E-F05D7AB4450B}" srcOrd="0" destOrd="0" presId="urn:microsoft.com/office/officeart/2005/8/layout/process1"/>
    <dgm:cxn modelId="{23839CE2-80F1-4FB0-96C6-C4252880D2E8}" srcId="{2876B167-42E4-45F2-A91E-690D76285AC8}" destId="{F077A4F6-AFB6-45A7-9FC0-8D28EBC34E3F}" srcOrd="2" destOrd="0" parTransId="{BC934243-6D40-4DE8-94BB-F282B7DE95F3}" sibTransId="{195897D9-8A1D-48CC-AB08-54BC1217D4B5}"/>
    <dgm:cxn modelId="{1A19F6E6-F3ED-4253-A9BC-77CC77BFBCD4}" type="presOf" srcId="{698087AB-E0BE-4FCD-96CD-A9002EAF4EF3}" destId="{5E79CE70-AA1E-4931-9DF8-9F481BFA72FD}" srcOrd="1" destOrd="0" presId="urn:microsoft.com/office/officeart/2005/8/layout/process1"/>
    <dgm:cxn modelId="{DF2B2351-B508-4513-9B22-8E77746127B8}" type="presParOf" srcId="{8FD2519C-0A5D-437A-8E2E-CBF85E0142A9}" destId="{7BA3B9BC-850F-4167-B7C6-C6DEA30EB8B7}" srcOrd="0" destOrd="0" presId="urn:microsoft.com/office/officeart/2005/8/layout/process1"/>
    <dgm:cxn modelId="{FDDC082E-A9DD-47DF-8699-EAC8A98BAD3F}" type="presParOf" srcId="{8FD2519C-0A5D-437A-8E2E-CBF85E0142A9}" destId="{59C9235C-2DF7-4397-B0E1-6FD46B150F31}" srcOrd="1" destOrd="0" presId="urn:microsoft.com/office/officeart/2005/8/layout/process1"/>
    <dgm:cxn modelId="{A280D324-FD85-417D-B5C3-9C86C6E31E60}" type="presParOf" srcId="{59C9235C-2DF7-4397-B0E1-6FD46B150F31}" destId="{FAE1C905-E4CC-48AC-8E4E-16E6C910407C}" srcOrd="0" destOrd="0" presId="urn:microsoft.com/office/officeart/2005/8/layout/process1"/>
    <dgm:cxn modelId="{6FB28EB2-BE8F-4160-8849-0EB6DC384B6B}" type="presParOf" srcId="{8FD2519C-0A5D-437A-8E2E-CBF85E0142A9}" destId="{E3586A2D-615A-4CF2-BC27-95FC2BD453C0}" srcOrd="2" destOrd="0" presId="urn:microsoft.com/office/officeart/2005/8/layout/process1"/>
    <dgm:cxn modelId="{0421C709-5DB3-4FBD-957E-B5DF6A4FE425}" type="presParOf" srcId="{8FD2519C-0A5D-437A-8E2E-CBF85E0142A9}" destId="{53997D3E-DA5A-4CF0-A346-EFBC00806CFF}" srcOrd="3" destOrd="0" presId="urn:microsoft.com/office/officeart/2005/8/layout/process1"/>
    <dgm:cxn modelId="{3BC1F078-262E-4756-ADC5-FA03447F5173}" type="presParOf" srcId="{53997D3E-DA5A-4CF0-A346-EFBC00806CFF}" destId="{4A1EAB85-3A96-465B-8725-BB95C1437DAC}" srcOrd="0" destOrd="0" presId="urn:microsoft.com/office/officeart/2005/8/layout/process1"/>
    <dgm:cxn modelId="{06A2F3FF-C4A1-422B-A897-8BD02E76D9DD}" type="presParOf" srcId="{8FD2519C-0A5D-437A-8E2E-CBF85E0142A9}" destId="{BA81C6D8-D599-4FDF-8D71-DFBBDF544485}" srcOrd="4" destOrd="0" presId="urn:microsoft.com/office/officeart/2005/8/layout/process1"/>
    <dgm:cxn modelId="{B5A7FF41-7888-4F6F-A052-952CB53AC0DB}" type="presParOf" srcId="{8FD2519C-0A5D-437A-8E2E-CBF85E0142A9}" destId="{34C98432-D40F-47AA-B350-ABC4DF48A0FF}" srcOrd="5" destOrd="0" presId="urn:microsoft.com/office/officeart/2005/8/layout/process1"/>
    <dgm:cxn modelId="{4BB816EC-3FB7-471D-BA6E-319BDB9DE965}" type="presParOf" srcId="{34C98432-D40F-47AA-B350-ABC4DF48A0FF}" destId="{562B54FF-D9B1-43A7-9FE0-90E8E564F115}" srcOrd="0" destOrd="0" presId="urn:microsoft.com/office/officeart/2005/8/layout/process1"/>
    <dgm:cxn modelId="{4EF904A0-1395-4FC9-A79D-F7E533BA20CC}" type="presParOf" srcId="{8FD2519C-0A5D-437A-8E2E-CBF85E0142A9}" destId="{161AFAB0-E203-479D-B604-1AEA3C0A1919}" srcOrd="6" destOrd="0" presId="urn:microsoft.com/office/officeart/2005/8/layout/process1"/>
    <dgm:cxn modelId="{742E341C-DFE9-421C-93EF-C8DF9136D935}" type="presParOf" srcId="{8FD2519C-0A5D-437A-8E2E-CBF85E0142A9}" destId="{D0A15C2A-9EFC-4100-B50C-91BB288685A4}" srcOrd="7" destOrd="0" presId="urn:microsoft.com/office/officeart/2005/8/layout/process1"/>
    <dgm:cxn modelId="{55AA26C7-AD02-42D0-8891-14C5D8115486}" type="presParOf" srcId="{D0A15C2A-9EFC-4100-B50C-91BB288685A4}" destId="{5E79CE70-AA1E-4931-9DF8-9F481BFA72FD}" srcOrd="0" destOrd="0" presId="urn:microsoft.com/office/officeart/2005/8/layout/process1"/>
    <dgm:cxn modelId="{BDA42777-43C3-4855-9789-A7D5B1C096DB}" type="presParOf" srcId="{8FD2519C-0A5D-437A-8E2E-CBF85E0142A9}" destId="{54116C78-CD8D-42F3-8C0E-F05D7AB4450B}" srcOrd="8"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473A270-8202-4777-99FE-CA274AD28DBF}" type="doc">
      <dgm:prSet loTypeId="urn:microsoft.com/office/officeart/2005/8/layout/hProcess9" loCatId="process" qsTypeId="urn:microsoft.com/office/officeart/2005/8/quickstyle/simple1" qsCatId="simple" csTypeId="urn:microsoft.com/office/officeart/2005/8/colors/accent1_2" csCatId="accent1" phldr="1"/>
      <dgm:spPr/>
    </dgm:pt>
    <dgm:pt modelId="{8FBFE67D-2051-4233-9997-96992488E4AF}">
      <dgm:prSet phldrT="[Text]" custT="1"/>
      <dgm:spPr/>
      <dgm:t>
        <a:bodyPr/>
        <a:lstStyle/>
        <a:p>
          <a:r>
            <a:rPr lang="en-GB" sz="1100">
              <a:latin typeface="Cambria" panose="02040503050406030204" pitchFamily="18" charset="0"/>
              <a:ea typeface="Cambria" panose="02040503050406030204" pitchFamily="18" charset="0"/>
            </a:rPr>
            <a:t>Project Coordinator</a:t>
          </a:r>
        </a:p>
      </dgm:t>
    </dgm:pt>
    <dgm:pt modelId="{7145EF8E-C81A-4EC9-A8AA-3916D2FBF8D3}" type="parTrans" cxnId="{1F233DA9-5E8B-4EC7-93A9-9B6131A7478F}">
      <dgm:prSet/>
      <dgm:spPr/>
      <dgm:t>
        <a:bodyPr/>
        <a:lstStyle/>
        <a:p>
          <a:endParaRPr lang="en-GB" sz="1000">
            <a:latin typeface="Cambria" panose="02040503050406030204" pitchFamily="18" charset="0"/>
            <a:ea typeface="Cambria" panose="02040503050406030204" pitchFamily="18" charset="0"/>
          </a:endParaRPr>
        </a:p>
      </dgm:t>
    </dgm:pt>
    <dgm:pt modelId="{83DEBBA9-01D3-4DF1-8AF2-3435ECEFD741}" type="sibTrans" cxnId="{1F233DA9-5E8B-4EC7-93A9-9B6131A7478F}">
      <dgm:prSet/>
      <dgm:spPr/>
      <dgm:t>
        <a:bodyPr/>
        <a:lstStyle/>
        <a:p>
          <a:endParaRPr lang="en-GB" sz="1000">
            <a:latin typeface="Cambria" panose="02040503050406030204" pitchFamily="18" charset="0"/>
            <a:ea typeface="Cambria" panose="02040503050406030204" pitchFamily="18" charset="0"/>
          </a:endParaRPr>
        </a:p>
      </dgm:t>
    </dgm:pt>
    <dgm:pt modelId="{77217F30-F074-4D83-A315-88282C3E1DE4}">
      <dgm:prSet phldrT="[Text]" custT="1"/>
      <dgm:spPr/>
      <dgm:t>
        <a:bodyPr/>
        <a:lstStyle/>
        <a:p>
          <a:r>
            <a:rPr lang="en-GB" sz="1100">
              <a:latin typeface="Cambria" panose="02040503050406030204" pitchFamily="18" charset="0"/>
              <a:ea typeface="Cambria" panose="02040503050406030204" pitchFamily="18" charset="0"/>
            </a:rPr>
            <a:t>Pre-proposal Submission</a:t>
          </a:r>
        </a:p>
      </dgm:t>
    </dgm:pt>
    <dgm:pt modelId="{001802C5-4903-4285-9562-78FF01A3692C}" type="parTrans" cxnId="{541D7463-862C-4ACF-A286-5B916E209440}">
      <dgm:prSet/>
      <dgm:spPr/>
      <dgm:t>
        <a:bodyPr/>
        <a:lstStyle/>
        <a:p>
          <a:endParaRPr lang="en-GB" sz="1000">
            <a:latin typeface="Cambria" panose="02040503050406030204" pitchFamily="18" charset="0"/>
            <a:ea typeface="Cambria" panose="02040503050406030204" pitchFamily="18" charset="0"/>
          </a:endParaRPr>
        </a:p>
      </dgm:t>
    </dgm:pt>
    <dgm:pt modelId="{2E11ED00-F441-420D-B0B0-7B0E84C97324}" type="sibTrans" cxnId="{541D7463-862C-4ACF-A286-5B916E209440}">
      <dgm:prSet/>
      <dgm:spPr/>
      <dgm:t>
        <a:bodyPr/>
        <a:lstStyle/>
        <a:p>
          <a:endParaRPr lang="en-GB" sz="1000">
            <a:latin typeface="Cambria" panose="02040503050406030204" pitchFamily="18" charset="0"/>
            <a:ea typeface="Cambria" panose="02040503050406030204" pitchFamily="18" charset="0"/>
          </a:endParaRPr>
        </a:p>
      </dgm:t>
    </dgm:pt>
    <dgm:pt modelId="{348C8C8B-5E6A-425D-B34B-93DBFABB41AB}">
      <dgm:prSet phldrT="[Text]" custT="1"/>
      <dgm:spPr/>
      <dgm:t>
        <a:bodyPr/>
        <a:lstStyle/>
        <a:p>
          <a:r>
            <a:rPr lang="en-GB" sz="1100">
              <a:latin typeface="Cambria" panose="02040503050406030204" pitchFamily="18" charset="0"/>
              <a:ea typeface="Cambria" panose="02040503050406030204" pitchFamily="18" charset="0"/>
            </a:rPr>
            <a:t>Online Submission Tool</a:t>
          </a:r>
        </a:p>
      </dgm:t>
    </dgm:pt>
    <dgm:pt modelId="{C905DD10-9A6B-4081-A435-4B91B74A3796}" type="parTrans" cxnId="{69B9C059-19C8-4568-9D70-61F428D19E4F}">
      <dgm:prSet/>
      <dgm:spPr/>
      <dgm:t>
        <a:bodyPr/>
        <a:lstStyle/>
        <a:p>
          <a:endParaRPr lang="en-GB" sz="1000">
            <a:latin typeface="Cambria" panose="02040503050406030204" pitchFamily="18" charset="0"/>
            <a:ea typeface="Cambria" panose="02040503050406030204" pitchFamily="18" charset="0"/>
          </a:endParaRPr>
        </a:p>
      </dgm:t>
    </dgm:pt>
    <dgm:pt modelId="{3734C69B-38C8-4FD6-B44E-B8FEB24624B1}" type="sibTrans" cxnId="{69B9C059-19C8-4568-9D70-61F428D19E4F}">
      <dgm:prSet/>
      <dgm:spPr/>
      <dgm:t>
        <a:bodyPr/>
        <a:lstStyle/>
        <a:p>
          <a:endParaRPr lang="en-GB" sz="1000">
            <a:latin typeface="Cambria" panose="02040503050406030204" pitchFamily="18" charset="0"/>
            <a:ea typeface="Cambria" panose="02040503050406030204" pitchFamily="18" charset="0"/>
          </a:endParaRPr>
        </a:p>
      </dgm:t>
    </dgm:pt>
    <dgm:pt modelId="{7B0F3141-D53F-485D-8095-4B06A4D8B5B6}" type="pres">
      <dgm:prSet presAssocID="{4473A270-8202-4777-99FE-CA274AD28DBF}" presName="CompostProcess" presStyleCnt="0">
        <dgm:presLayoutVars>
          <dgm:dir/>
          <dgm:resizeHandles val="exact"/>
        </dgm:presLayoutVars>
      </dgm:prSet>
      <dgm:spPr/>
    </dgm:pt>
    <dgm:pt modelId="{CCD763E8-254C-488D-8D9C-1C61C54AE663}" type="pres">
      <dgm:prSet presAssocID="{4473A270-8202-4777-99FE-CA274AD28DBF}" presName="arrow" presStyleLbl="bgShp" presStyleIdx="0" presStyleCnt="1"/>
      <dgm:spPr/>
    </dgm:pt>
    <dgm:pt modelId="{41D9C969-CA91-4176-BE7B-C14CE26A7A0F}" type="pres">
      <dgm:prSet presAssocID="{4473A270-8202-4777-99FE-CA274AD28DBF}" presName="linearProcess" presStyleCnt="0"/>
      <dgm:spPr/>
    </dgm:pt>
    <dgm:pt modelId="{741950BC-89B8-4048-B92D-D281183626A1}" type="pres">
      <dgm:prSet presAssocID="{8FBFE67D-2051-4233-9997-96992488E4AF}" presName="textNode" presStyleLbl="node1" presStyleIdx="0" presStyleCnt="3">
        <dgm:presLayoutVars>
          <dgm:bulletEnabled val="1"/>
        </dgm:presLayoutVars>
      </dgm:prSet>
      <dgm:spPr/>
    </dgm:pt>
    <dgm:pt modelId="{1D877248-86D8-44C5-9F6E-1391D7B137C9}" type="pres">
      <dgm:prSet presAssocID="{83DEBBA9-01D3-4DF1-8AF2-3435ECEFD741}" presName="sibTrans" presStyleCnt="0"/>
      <dgm:spPr/>
    </dgm:pt>
    <dgm:pt modelId="{C0C77B27-1EDF-4958-A552-223631F665DA}" type="pres">
      <dgm:prSet presAssocID="{77217F30-F074-4D83-A315-88282C3E1DE4}" presName="textNode" presStyleLbl="node1" presStyleIdx="1" presStyleCnt="3">
        <dgm:presLayoutVars>
          <dgm:bulletEnabled val="1"/>
        </dgm:presLayoutVars>
      </dgm:prSet>
      <dgm:spPr/>
    </dgm:pt>
    <dgm:pt modelId="{AD49FED0-E278-4E11-89C6-C0B7CBD47711}" type="pres">
      <dgm:prSet presAssocID="{2E11ED00-F441-420D-B0B0-7B0E84C97324}" presName="sibTrans" presStyleCnt="0"/>
      <dgm:spPr/>
    </dgm:pt>
    <dgm:pt modelId="{F4D1D5EC-0FD1-4C2B-B22A-E937AD10015F}" type="pres">
      <dgm:prSet presAssocID="{348C8C8B-5E6A-425D-B34B-93DBFABB41AB}" presName="textNode" presStyleLbl="node1" presStyleIdx="2" presStyleCnt="3">
        <dgm:presLayoutVars>
          <dgm:bulletEnabled val="1"/>
        </dgm:presLayoutVars>
      </dgm:prSet>
      <dgm:spPr/>
    </dgm:pt>
  </dgm:ptLst>
  <dgm:cxnLst>
    <dgm:cxn modelId="{541D7463-862C-4ACF-A286-5B916E209440}" srcId="{4473A270-8202-4777-99FE-CA274AD28DBF}" destId="{77217F30-F074-4D83-A315-88282C3E1DE4}" srcOrd="1" destOrd="0" parTransId="{001802C5-4903-4285-9562-78FF01A3692C}" sibTransId="{2E11ED00-F441-420D-B0B0-7B0E84C97324}"/>
    <dgm:cxn modelId="{69B9C059-19C8-4568-9D70-61F428D19E4F}" srcId="{4473A270-8202-4777-99FE-CA274AD28DBF}" destId="{348C8C8B-5E6A-425D-B34B-93DBFABB41AB}" srcOrd="2" destOrd="0" parTransId="{C905DD10-9A6B-4081-A435-4B91B74A3796}" sibTransId="{3734C69B-38C8-4FD6-B44E-B8FEB24624B1}"/>
    <dgm:cxn modelId="{4618248D-E32A-43DA-A61E-7CF79B86EC64}" type="presOf" srcId="{348C8C8B-5E6A-425D-B34B-93DBFABB41AB}" destId="{F4D1D5EC-0FD1-4C2B-B22A-E937AD10015F}" srcOrd="0" destOrd="0" presId="urn:microsoft.com/office/officeart/2005/8/layout/hProcess9"/>
    <dgm:cxn modelId="{1F233DA9-5E8B-4EC7-93A9-9B6131A7478F}" srcId="{4473A270-8202-4777-99FE-CA274AD28DBF}" destId="{8FBFE67D-2051-4233-9997-96992488E4AF}" srcOrd="0" destOrd="0" parTransId="{7145EF8E-C81A-4EC9-A8AA-3916D2FBF8D3}" sibTransId="{83DEBBA9-01D3-4DF1-8AF2-3435ECEFD741}"/>
    <dgm:cxn modelId="{4D62D7A9-6D9A-43C4-A87A-6E5F882A9CAA}" type="presOf" srcId="{4473A270-8202-4777-99FE-CA274AD28DBF}" destId="{7B0F3141-D53F-485D-8095-4B06A4D8B5B6}" srcOrd="0" destOrd="0" presId="urn:microsoft.com/office/officeart/2005/8/layout/hProcess9"/>
    <dgm:cxn modelId="{9EE432BF-D508-4341-8A04-5642165DECCE}" type="presOf" srcId="{77217F30-F074-4D83-A315-88282C3E1DE4}" destId="{C0C77B27-1EDF-4958-A552-223631F665DA}" srcOrd="0" destOrd="0" presId="urn:microsoft.com/office/officeart/2005/8/layout/hProcess9"/>
    <dgm:cxn modelId="{51250AC9-9A7F-4649-8CD3-D7E988AE7AED}" type="presOf" srcId="{8FBFE67D-2051-4233-9997-96992488E4AF}" destId="{741950BC-89B8-4048-B92D-D281183626A1}" srcOrd="0" destOrd="0" presId="urn:microsoft.com/office/officeart/2005/8/layout/hProcess9"/>
    <dgm:cxn modelId="{46ECA54C-1FF0-4F31-9326-1BB4EA8B7E46}" type="presParOf" srcId="{7B0F3141-D53F-485D-8095-4B06A4D8B5B6}" destId="{CCD763E8-254C-488D-8D9C-1C61C54AE663}" srcOrd="0" destOrd="0" presId="urn:microsoft.com/office/officeart/2005/8/layout/hProcess9"/>
    <dgm:cxn modelId="{0C538154-B82E-4C47-8A59-0873AB967CB9}" type="presParOf" srcId="{7B0F3141-D53F-485D-8095-4B06A4D8B5B6}" destId="{41D9C969-CA91-4176-BE7B-C14CE26A7A0F}" srcOrd="1" destOrd="0" presId="urn:microsoft.com/office/officeart/2005/8/layout/hProcess9"/>
    <dgm:cxn modelId="{C32F2CE8-8580-414B-A73F-72C5D8DF3448}" type="presParOf" srcId="{41D9C969-CA91-4176-BE7B-C14CE26A7A0F}" destId="{741950BC-89B8-4048-B92D-D281183626A1}" srcOrd="0" destOrd="0" presId="urn:microsoft.com/office/officeart/2005/8/layout/hProcess9"/>
    <dgm:cxn modelId="{8B7C9D3B-09D8-47AC-9067-C1BABBC63FE9}" type="presParOf" srcId="{41D9C969-CA91-4176-BE7B-C14CE26A7A0F}" destId="{1D877248-86D8-44C5-9F6E-1391D7B137C9}" srcOrd="1" destOrd="0" presId="urn:microsoft.com/office/officeart/2005/8/layout/hProcess9"/>
    <dgm:cxn modelId="{2747BBFE-21AA-41C6-8952-DE4C459341F2}" type="presParOf" srcId="{41D9C969-CA91-4176-BE7B-C14CE26A7A0F}" destId="{C0C77B27-1EDF-4958-A552-223631F665DA}" srcOrd="2" destOrd="0" presId="urn:microsoft.com/office/officeart/2005/8/layout/hProcess9"/>
    <dgm:cxn modelId="{2383019B-ACB0-4E89-8155-2DDAF17199F8}" type="presParOf" srcId="{41D9C969-CA91-4176-BE7B-C14CE26A7A0F}" destId="{AD49FED0-E278-4E11-89C6-C0B7CBD47711}" srcOrd="3" destOrd="0" presId="urn:microsoft.com/office/officeart/2005/8/layout/hProcess9"/>
    <dgm:cxn modelId="{7B113526-DDFF-4718-9A23-2B3C7F5E2131}" type="presParOf" srcId="{41D9C969-CA91-4176-BE7B-C14CE26A7A0F}" destId="{F4D1D5EC-0FD1-4C2B-B22A-E937AD10015F}" srcOrd="4" destOrd="0" presId="urn:microsoft.com/office/officeart/2005/8/layout/hProcess9"/>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473A270-8202-4777-99FE-CA274AD28DBF}" type="doc">
      <dgm:prSet loTypeId="urn:microsoft.com/office/officeart/2005/8/layout/hProcess9" loCatId="process" qsTypeId="urn:microsoft.com/office/officeart/2005/8/quickstyle/simple1" qsCatId="simple" csTypeId="urn:microsoft.com/office/officeart/2005/8/colors/accent1_2" csCatId="accent1" phldr="1"/>
      <dgm:spPr/>
    </dgm:pt>
    <dgm:pt modelId="{8FBFE67D-2051-4233-9997-96992488E4AF}">
      <dgm:prSet phldrT="[Text]" custT="1"/>
      <dgm:spPr/>
      <dgm:t>
        <a:bodyPr/>
        <a:lstStyle/>
        <a:p>
          <a:r>
            <a:rPr lang="en-GB" sz="1100">
              <a:latin typeface="Cambria" panose="02040503050406030204" pitchFamily="18" charset="0"/>
              <a:ea typeface="Cambria" panose="02040503050406030204" pitchFamily="18" charset="0"/>
            </a:rPr>
            <a:t>Malta-based Applicant</a:t>
          </a:r>
        </a:p>
      </dgm:t>
    </dgm:pt>
    <dgm:pt modelId="{7145EF8E-C81A-4EC9-A8AA-3916D2FBF8D3}" type="parTrans" cxnId="{1F233DA9-5E8B-4EC7-93A9-9B6131A7478F}">
      <dgm:prSet/>
      <dgm:spPr/>
      <dgm:t>
        <a:bodyPr/>
        <a:lstStyle/>
        <a:p>
          <a:endParaRPr lang="en-GB"/>
        </a:p>
      </dgm:t>
    </dgm:pt>
    <dgm:pt modelId="{83DEBBA9-01D3-4DF1-8AF2-3435ECEFD741}" type="sibTrans" cxnId="{1F233DA9-5E8B-4EC7-93A9-9B6131A7478F}">
      <dgm:prSet/>
      <dgm:spPr/>
      <dgm:t>
        <a:bodyPr/>
        <a:lstStyle/>
        <a:p>
          <a:endParaRPr lang="en-GB"/>
        </a:p>
      </dgm:t>
    </dgm:pt>
    <dgm:pt modelId="{77217F30-F074-4D83-A315-88282C3E1DE4}">
      <dgm:prSet phldrT="[Text]" custT="1"/>
      <dgm:spPr/>
      <dgm:t>
        <a:bodyPr/>
        <a:lstStyle/>
        <a:p>
          <a:r>
            <a:rPr lang="en-GB" sz="1100">
              <a:latin typeface="Cambria" panose="02040503050406030204" pitchFamily="18" charset="0"/>
              <a:ea typeface="Cambria" panose="02040503050406030204" pitchFamily="18" charset="0"/>
            </a:rPr>
            <a:t>National Application Form Submission</a:t>
          </a:r>
        </a:p>
      </dgm:t>
    </dgm:pt>
    <dgm:pt modelId="{001802C5-4903-4285-9562-78FF01A3692C}" type="parTrans" cxnId="{541D7463-862C-4ACF-A286-5B916E209440}">
      <dgm:prSet/>
      <dgm:spPr/>
      <dgm:t>
        <a:bodyPr/>
        <a:lstStyle/>
        <a:p>
          <a:endParaRPr lang="en-GB"/>
        </a:p>
      </dgm:t>
    </dgm:pt>
    <dgm:pt modelId="{2E11ED00-F441-420D-B0B0-7B0E84C97324}" type="sibTrans" cxnId="{541D7463-862C-4ACF-A286-5B916E209440}">
      <dgm:prSet/>
      <dgm:spPr/>
      <dgm:t>
        <a:bodyPr/>
        <a:lstStyle/>
        <a:p>
          <a:endParaRPr lang="en-GB"/>
        </a:p>
      </dgm:t>
    </dgm:pt>
    <dgm:pt modelId="{348C8C8B-5E6A-425D-B34B-93DBFABB41AB}">
      <dgm:prSet phldrT="[Text]" custT="1"/>
      <dgm:spPr/>
      <dgm:t>
        <a:bodyPr/>
        <a:lstStyle/>
        <a:p>
          <a:r>
            <a:rPr lang="en-GB" sz="1100">
              <a:latin typeface="Cambria" panose="02040503050406030204" pitchFamily="18" charset="0"/>
              <a:ea typeface="Cambria" panose="02040503050406030204" pitchFamily="18" charset="0"/>
            </a:rPr>
            <a:t>Malta Council for Science and Technology</a:t>
          </a:r>
        </a:p>
      </dgm:t>
    </dgm:pt>
    <dgm:pt modelId="{C905DD10-9A6B-4081-A435-4B91B74A3796}" type="parTrans" cxnId="{69B9C059-19C8-4568-9D70-61F428D19E4F}">
      <dgm:prSet/>
      <dgm:spPr/>
      <dgm:t>
        <a:bodyPr/>
        <a:lstStyle/>
        <a:p>
          <a:endParaRPr lang="en-GB"/>
        </a:p>
      </dgm:t>
    </dgm:pt>
    <dgm:pt modelId="{3734C69B-38C8-4FD6-B44E-B8FEB24624B1}" type="sibTrans" cxnId="{69B9C059-19C8-4568-9D70-61F428D19E4F}">
      <dgm:prSet/>
      <dgm:spPr/>
      <dgm:t>
        <a:bodyPr/>
        <a:lstStyle/>
        <a:p>
          <a:endParaRPr lang="en-GB"/>
        </a:p>
      </dgm:t>
    </dgm:pt>
    <dgm:pt modelId="{7B0F3141-D53F-485D-8095-4B06A4D8B5B6}" type="pres">
      <dgm:prSet presAssocID="{4473A270-8202-4777-99FE-CA274AD28DBF}" presName="CompostProcess" presStyleCnt="0">
        <dgm:presLayoutVars>
          <dgm:dir/>
          <dgm:resizeHandles val="exact"/>
        </dgm:presLayoutVars>
      </dgm:prSet>
      <dgm:spPr/>
    </dgm:pt>
    <dgm:pt modelId="{CCD763E8-254C-488D-8D9C-1C61C54AE663}" type="pres">
      <dgm:prSet presAssocID="{4473A270-8202-4777-99FE-CA274AD28DBF}" presName="arrow" presStyleLbl="bgShp" presStyleIdx="0" presStyleCnt="1"/>
      <dgm:spPr/>
    </dgm:pt>
    <dgm:pt modelId="{41D9C969-CA91-4176-BE7B-C14CE26A7A0F}" type="pres">
      <dgm:prSet presAssocID="{4473A270-8202-4777-99FE-CA274AD28DBF}" presName="linearProcess" presStyleCnt="0"/>
      <dgm:spPr/>
    </dgm:pt>
    <dgm:pt modelId="{741950BC-89B8-4048-B92D-D281183626A1}" type="pres">
      <dgm:prSet presAssocID="{8FBFE67D-2051-4233-9997-96992488E4AF}" presName="textNode" presStyleLbl="node1" presStyleIdx="0" presStyleCnt="3">
        <dgm:presLayoutVars>
          <dgm:bulletEnabled val="1"/>
        </dgm:presLayoutVars>
      </dgm:prSet>
      <dgm:spPr/>
    </dgm:pt>
    <dgm:pt modelId="{1D877248-86D8-44C5-9F6E-1391D7B137C9}" type="pres">
      <dgm:prSet presAssocID="{83DEBBA9-01D3-4DF1-8AF2-3435ECEFD741}" presName="sibTrans" presStyleCnt="0"/>
      <dgm:spPr/>
    </dgm:pt>
    <dgm:pt modelId="{C0C77B27-1EDF-4958-A552-223631F665DA}" type="pres">
      <dgm:prSet presAssocID="{77217F30-F074-4D83-A315-88282C3E1DE4}" presName="textNode" presStyleLbl="node1" presStyleIdx="1" presStyleCnt="3">
        <dgm:presLayoutVars>
          <dgm:bulletEnabled val="1"/>
        </dgm:presLayoutVars>
      </dgm:prSet>
      <dgm:spPr/>
    </dgm:pt>
    <dgm:pt modelId="{AD49FED0-E278-4E11-89C6-C0B7CBD47711}" type="pres">
      <dgm:prSet presAssocID="{2E11ED00-F441-420D-B0B0-7B0E84C97324}" presName="sibTrans" presStyleCnt="0"/>
      <dgm:spPr/>
    </dgm:pt>
    <dgm:pt modelId="{F4D1D5EC-0FD1-4C2B-B22A-E937AD10015F}" type="pres">
      <dgm:prSet presAssocID="{348C8C8B-5E6A-425D-B34B-93DBFABB41AB}" presName="textNode" presStyleLbl="node1" presStyleIdx="2" presStyleCnt="3">
        <dgm:presLayoutVars>
          <dgm:bulletEnabled val="1"/>
        </dgm:presLayoutVars>
      </dgm:prSet>
      <dgm:spPr/>
    </dgm:pt>
  </dgm:ptLst>
  <dgm:cxnLst>
    <dgm:cxn modelId="{541D7463-862C-4ACF-A286-5B916E209440}" srcId="{4473A270-8202-4777-99FE-CA274AD28DBF}" destId="{77217F30-F074-4D83-A315-88282C3E1DE4}" srcOrd="1" destOrd="0" parTransId="{001802C5-4903-4285-9562-78FF01A3692C}" sibTransId="{2E11ED00-F441-420D-B0B0-7B0E84C97324}"/>
    <dgm:cxn modelId="{69B9C059-19C8-4568-9D70-61F428D19E4F}" srcId="{4473A270-8202-4777-99FE-CA274AD28DBF}" destId="{348C8C8B-5E6A-425D-B34B-93DBFABB41AB}" srcOrd="2" destOrd="0" parTransId="{C905DD10-9A6B-4081-A435-4B91B74A3796}" sibTransId="{3734C69B-38C8-4FD6-B44E-B8FEB24624B1}"/>
    <dgm:cxn modelId="{4618248D-E32A-43DA-A61E-7CF79B86EC64}" type="presOf" srcId="{348C8C8B-5E6A-425D-B34B-93DBFABB41AB}" destId="{F4D1D5EC-0FD1-4C2B-B22A-E937AD10015F}" srcOrd="0" destOrd="0" presId="urn:microsoft.com/office/officeart/2005/8/layout/hProcess9"/>
    <dgm:cxn modelId="{1F233DA9-5E8B-4EC7-93A9-9B6131A7478F}" srcId="{4473A270-8202-4777-99FE-CA274AD28DBF}" destId="{8FBFE67D-2051-4233-9997-96992488E4AF}" srcOrd="0" destOrd="0" parTransId="{7145EF8E-C81A-4EC9-A8AA-3916D2FBF8D3}" sibTransId="{83DEBBA9-01D3-4DF1-8AF2-3435ECEFD741}"/>
    <dgm:cxn modelId="{4D62D7A9-6D9A-43C4-A87A-6E5F882A9CAA}" type="presOf" srcId="{4473A270-8202-4777-99FE-CA274AD28DBF}" destId="{7B0F3141-D53F-485D-8095-4B06A4D8B5B6}" srcOrd="0" destOrd="0" presId="urn:microsoft.com/office/officeart/2005/8/layout/hProcess9"/>
    <dgm:cxn modelId="{9EE432BF-D508-4341-8A04-5642165DECCE}" type="presOf" srcId="{77217F30-F074-4D83-A315-88282C3E1DE4}" destId="{C0C77B27-1EDF-4958-A552-223631F665DA}" srcOrd="0" destOrd="0" presId="urn:microsoft.com/office/officeart/2005/8/layout/hProcess9"/>
    <dgm:cxn modelId="{51250AC9-9A7F-4649-8CD3-D7E988AE7AED}" type="presOf" srcId="{8FBFE67D-2051-4233-9997-96992488E4AF}" destId="{741950BC-89B8-4048-B92D-D281183626A1}" srcOrd="0" destOrd="0" presId="urn:microsoft.com/office/officeart/2005/8/layout/hProcess9"/>
    <dgm:cxn modelId="{46ECA54C-1FF0-4F31-9326-1BB4EA8B7E46}" type="presParOf" srcId="{7B0F3141-D53F-485D-8095-4B06A4D8B5B6}" destId="{CCD763E8-254C-488D-8D9C-1C61C54AE663}" srcOrd="0" destOrd="0" presId="urn:microsoft.com/office/officeart/2005/8/layout/hProcess9"/>
    <dgm:cxn modelId="{0C538154-B82E-4C47-8A59-0873AB967CB9}" type="presParOf" srcId="{7B0F3141-D53F-485D-8095-4B06A4D8B5B6}" destId="{41D9C969-CA91-4176-BE7B-C14CE26A7A0F}" srcOrd="1" destOrd="0" presId="urn:microsoft.com/office/officeart/2005/8/layout/hProcess9"/>
    <dgm:cxn modelId="{C32F2CE8-8580-414B-A73F-72C5D8DF3448}" type="presParOf" srcId="{41D9C969-CA91-4176-BE7B-C14CE26A7A0F}" destId="{741950BC-89B8-4048-B92D-D281183626A1}" srcOrd="0" destOrd="0" presId="urn:microsoft.com/office/officeart/2005/8/layout/hProcess9"/>
    <dgm:cxn modelId="{8B7C9D3B-09D8-47AC-9067-C1BABBC63FE9}" type="presParOf" srcId="{41D9C969-CA91-4176-BE7B-C14CE26A7A0F}" destId="{1D877248-86D8-44C5-9F6E-1391D7B137C9}" srcOrd="1" destOrd="0" presId="urn:microsoft.com/office/officeart/2005/8/layout/hProcess9"/>
    <dgm:cxn modelId="{2747BBFE-21AA-41C6-8952-DE4C459341F2}" type="presParOf" srcId="{41D9C969-CA91-4176-BE7B-C14CE26A7A0F}" destId="{C0C77B27-1EDF-4958-A552-223631F665DA}" srcOrd="2" destOrd="0" presId="urn:microsoft.com/office/officeart/2005/8/layout/hProcess9"/>
    <dgm:cxn modelId="{2383019B-ACB0-4E89-8155-2DDAF17199F8}" type="presParOf" srcId="{41D9C969-CA91-4176-BE7B-C14CE26A7A0F}" destId="{AD49FED0-E278-4E11-89C6-C0B7CBD47711}" srcOrd="3" destOrd="0" presId="urn:microsoft.com/office/officeart/2005/8/layout/hProcess9"/>
    <dgm:cxn modelId="{7B113526-DDFF-4718-9A23-2B3C7F5E2131}" type="presParOf" srcId="{41D9C969-CA91-4176-BE7B-C14CE26A7A0F}" destId="{F4D1D5EC-0FD1-4C2B-B22A-E937AD10015F}" srcOrd="4" destOrd="0" presId="urn:microsoft.com/office/officeart/2005/8/layout/hProcess9"/>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EE743F-5948-4CFF-9C7C-B68CA8D9A18F}">
      <dsp:nvSpPr>
        <dsp:cNvPr id="0" name=""/>
        <dsp:cNvSpPr/>
      </dsp:nvSpPr>
      <dsp:spPr>
        <a:xfrm>
          <a:off x="3793" y="424568"/>
          <a:ext cx="1658802" cy="9952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mbria" panose="02040503050406030204" pitchFamily="18" charset="0"/>
              <a:ea typeface="Cambria" panose="02040503050406030204" pitchFamily="18" charset="0"/>
            </a:rPr>
            <a:t>What is this Call for Funding about? What is the process to apply?</a:t>
          </a:r>
        </a:p>
        <a:p>
          <a:pPr marL="0" lvl="0" indent="0" algn="ctr" defTabSz="488950">
            <a:lnSpc>
              <a:spcPct val="90000"/>
            </a:lnSpc>
            <a:spcBef>
              <a:spcPct val="0"/>
            </a:spcBef>
            <a:spcAft>
              <a:spcPct val="35000"/>
            </a:spcAft>
            <a:buNone/>
          </a:pPr>
          <a:r>
            <a:rPr lang="en-GB" sz="1100" b="1" kern="1200">
              <a:latin typeface="Cambria" panose="02040503050406030204" pitchFamily="18" charset="0"/>
              <a:ea typeface="Cambria" panose="02040503050406030204" pitchFamily="18" charset="0"/>
            </a:rPr>
            <a:t> </a:t>
          </a:r>
          <a:r>
            <a:rPr lang="en-GB" sz="1100" i="0" kern="1200">
              <a:latin typeface="Cambria" panose="02040503050406030204" pitchFamily="18" charset="0"/>
              <a:ea typeface="Cambria" panose="02040503050406030204" pitchFamily="18" charset="0"/>
            </a:rPr>
            <a:t>Read Section 1</a:t>
          </a:r>
        </a:p>
      </dsp:txBody>
      <dsp:txXfrm>
        <a:off x="32944" y="453719"/>
        <a:ext cx="1600500" cy="936979"/>
      </dsp:txXfrm>
    </dsp:sp>
    <dsp:sp modelId="{330BA011-F487-40B0-A9AC-34F233AE4491}">
      <dsp:nvSpPr>
        <dsp:cNvPr id="0" name=""/>
        <dsp:cNvSpPr/>
      </dsp:nvSpPr>
      <dsp:spPr>
        <a:xfrm>
          <a:off x="1808571" y="716517"/>
          <a:ext cx="351666" cy="4113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808571" y="798794"/>
        <a:ext cx="246166" cy="246829"/>
      </dsp:txXfrm>
    </dsp:sp>
    <dsp:sp modelId="{1EEF95DF-55D9-4EE8-BF91-E45046FC2612}">
      <dsp:nvSpPr>
        <dsp:cNvPr id="0" name=""/>
        <dsp:cNvSpPr/>
      </dsp:nvSpPr>
      <dsp:spPr>
        <a:xfrm>
          <a:off x="2326117" y="424568"/>
          <a:ext cx="1658802" cy="9952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mbria" panose="02040503050406030204" pitchFamily="18" charset="0"/>
              <a:ea typeface="Cambria" panose="02040503050406030204" pitchFamily="18" charset="0"/>
            </a:rPr>
            <a:t>Am I eligible for funding as an applicant?             </a:t>
          </a:r>
        </a:p>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Read Section 2</a:t>
          </a:r>
        </a:p>
      </dsp:txBody>
      <dsp:txXfrm>
        <a:off x="2355268" y="453719"/>
        <a:ext cx="1600500" cy="936979"/>
      </dsp:txXfrm>
    </dsp:sp>
    <dsp:sp modelId="{56185ED6-218C-4CA7-9D79-F400F7E566E2}">
      <dsp:nvSpPr>
        <dsp:cNvPr id="0" name=""/>
        <dsp:cNvSpPr/>
      </dsp:nvSpPr>
      <dsp:spPr>
        <a:xfrm>
          <a:off x="4130894" y="716517"/>
          <a:ext cx="351666" cy="4113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4130894" y="798794"/>
        <a:ext cx="246166" cy="246829"/>
      </dsp:txXfrm>
    </dsp:sp>
    <dsp:sp modelId="{E5943444-7894-4369-9B93-B550FDA10090}">
      <dsp:nvSpPr>
        <dsp:cNvPr id="0" name=""/>
        <dsp:cNvSpPr/>
      </dsp:nvSpPr>
      <dsp:spPr>
        <a:xfrm>
          <a:off x="4648441" y="424568"/>
          <a:ext cx="1658802" cy="9952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mbria" panose="02040503050406030204" pitchFamily="18" charset="0"/>
              <a:ea typeface="Cambria" panose="02040503050406030204" pitchFamily="18" charset="0"/>
            </a:rPr>
            <a:t>Is my proposal eligible for funding?</a:t>
          </a:r>
        </a:p>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Read Section 3</a:t>
          </a:r>
        </a:p>
      </dsp:txBody>
      <dsp:txXfrm>
        <a:off x="4677592" y="453719"/>
        <a:ext cx="1600500" cy="936979"/>
      </dsp:txXfrm>
    </dsp:sp>
    <dsp:sp modelId="{4ED09D97-B6FE-469A-BD2B-900969D0F84B}">
      <dsp:nvSpPr>
        <dsp:cNvPr id="0" name=""/>
        <dsp:cNvSpPr/>
      </dsp:nvSpPr>
      <dsp:spPr>
        <a:xfrm>
          <a:off x="6453218" y="716517"/>
          <a:ext cx="351666" cy="4113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6453218" y="798794"/>
        <a:ext cx="246166" cy="246829"/>
      </dsp:txXfrm>
    </dsp:sp>
    <dsp:sp modelId="{8618A911-A751-42B2-A52B-4B73F9183A1D}">
      <dsp:nvSpPr>
        <dsp:cNvPr id="0" name=""/>
        <dsp:cNvSpPr/>
      </dsp:nvSpPr>
      <dsp:spPr>
        <a:xfrm>
          <a:off x="6970764" y="424568"/>
          <a:ext cx="1658802" cy="9952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mbria" panose="02040503050406030204" pitchFamily="18" charset="0"/>
              <a:ea typeface="Cambria" panose="02040503050406030204" pitchFamily="18" charset="0"/>
            </a:rPr>
            <a:t>Are my research activities eligible for funding?</a:t>
          </a:r>
        </a:p>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Read Section 4</a:t>
          </a:r>
        </a:p>
      </dsp:txBody>
      <dsp:txXfrm>
        <a:off x="6999915" y="453719"/>
        <a:ext cx="1600500" cy="936979"/>
      </dsp:txXfrm>
    </dsp:sp>
    <dsp:sp modelId="{10D497BB-84CD-4F0F-AC84-B51D6B3CAFFC}">
      <dsp:nvSpPr>
        <dsp:cNvPr id="0" name=""/>
        <dsp:cNvSpPr/>
      </dsp:nvSpPr>
      <dsp:spPr>
        <a:xfrm rot="5400000">
          <a:off x="7624332" y="1535966"/>
          <a:ext cx="351666" cy="4113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7676751" y="1565824"/>
        <a:ext cx="246829" cy="246166"/>
      </dsp:txXfrm>
    </dsp:sp>
    <dsp:sp modelId="{81671A6E-CBFD-4842-A135-AFDF6DD8C899}">
      <dsp:nvSpPr>
        <dsp:cNvPr id="0" name=""/>
        <dsp:cNvSpPr/>
      </dsp:nvSpPr>
      <dsp:spPr>
        <a:xfrm>
          <a:off x="6970764" y="2083371"/>
          <a:ext cx="1658802" cy="9952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mbria" panose="02040503050406030204" pitchFamily="18" charset="0"/>
              <a:ea typeface="Cambria" panose="02040503050406030204" pitchFamily="18" charset="0"/>
            </a:rPr>
            <a:t>How is my application evaluated?</a:t>
          </a:r>
        </a:p>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Read Section 5 </a:t>
          </a:r>
        </a:p>
      </dsp:txBody>
      <dsp:txXfrm>
        <a:off x="6999915" y="2112522"/>
        <a:ext cx="1600500" cy="936979"/>
      </dsp:txXfrm>
    </dsp:sp>
    <dsp:sp modelId="{AA59F088-21C8-4EFA-A834-5412082D8DF4}">
      <dsp:nvSpPr>
        <dsp:cNvPr id="0" name=""/>
        <dsp:cNvSpPr/>
      </dsp:nvSpPr>
      <dsp:spPr>
        <a:xfrm rot="10800000">
          <a:off x="6473123" y="2375320"/>
          <a:ext cx="351666" cy="4113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6578623" y="2457597"/>
        <a:ext cx="246166" cy="246829"/>
      </dsp:txXfrm>
    </dsp:sp>
    <dsp:sp modelId="{66F12A6A-FB9E-4C81-96FD-C457F166C671}">
      <dsp:nvSpPr>
        <dsp:cNvPr id="0" name=""/>
        <dsp:cNvSpPr/>
      </dsp:nvSpPr>
      <dsp:spPr>
        <a:xfrm>
          <a:off x="4648441" y="2083371"/>
          <a:ext cx="1658802" cy="9952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mbria" panose="02040503050406030204" pitchFamily="18" charset="0"/>
              <a:ea typeface="Cambria" panose="02040503050406030204" pitchFamily="18" charset="0"/>
            </a:rPr>
            <a:t>What happens if my project is selected for funding?          </a:t>
          </a:r>
        </a:p>
        <a:p>
          <a:pPr marL="0" lvl="0" indent="0" algn="ctr" defTabSz="488950">
            <a:lnSpc>
              <a:spcPct val="90000"/>
            </a:lnSpc>
            <a:spcBef>
              <a:spcPct val="0"/>
            </a:spcBef>
            <a:spcAft>
              <a:spcPct val="35000"/>
            </a:spcAft>
            <a:buNone/>
          </a:pPr>
          <a:r>
            <a:rPr lang="en-GB" sz="1100" b="1" kern="1200">
              <a:latin typeface="Cambria" panose="02040503050406030204" pitchFamily="18" charset="0"/>
              <a:ea typeface="Cambria" panose="02040503050406030204" pitchFamily="18" charset="0"/>
            </a:rPr>
            <a:t> </a:t>
          </a:r>
          <a:r>
            <a:rPr lang="en-GB" sz="1100" kern="1200">
              <a:latin typeface="Cambria" panose="02040503050406030204" pitchFamily="18" charset="0"/>
              <a:ea typeface="Cambria" panose="02040503050406030204" pitchFamily="18" charset="0"/>
            </a:rPr>
            <a:t>Read Section 6 </a:t>
          </a:r>
        </a:p>
      </dsp:txBody>
      <dsp:txXfrm>
        <a:off x="4677592" y="2112522"/>
        <a:ext cx="1600500" cy="936979"/>
      </dsp:txXfrm>
    </dsp:sp>
    <dsp:sp modelId="{DA63ECC2-96D1-43C7-8E43-B0BD5566B475}">
      <dsp:nvSpPr>
        <dsp:cNvPr id="0" name=""/>
        <dsp:cNvSpPr/>
      </dsp:nvSpPr>
      <dsp:spPr>
        <a:xfrm rot="10800000">
          <a:off x="4150800" y="2375320"/>
          <a:ext cx="351666" cy="4113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4256300" y="2457597"/>
        <a:ext cx="246166" cy="246829"/>
      </dsp:txXfrm>
    </dsp:sp>
    <dsp:sp modelId="{D53B314E-708C-4E2C-8869-2CC08A2960CE}">
      <dsp:nvSpPr>
        <dsp:cNvPr id="0" name=""/>
        <dsp:cNvSpPr/>
      </dsp:nvSpPr>
      <dsp:spPr>
        <a:xfrm>
          <a:off x="2326117" y="2083371"/>
          <a:ext cx="1658802" cy="9952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mbria" panose="02040503050406030204" pitchFamily="18" charset="0"/>
              <a:ea typeface="Cambria" panose="02040503050406030204" pitchFamily="18" charset="0"/>
            </a:rPr>
            <a:t>How will the Council monitor the project?                       </a:t>
          </a:r>
        </a:p>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Read Section 7 </a:t>
          </a:r>
        </a:p>
      </dsp:txBody>
      <dsp:txXfrm>
        <a:off x="2355268" y="2112522"/>
        <a:ext cx="1600500" cy="9369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A3B9BC-850F-4167-B7C6-C6DEA30EB8B7}">
      <dsp:nvSpPr>
        <dsp:cNvPr id="0" name=""/>
        <dsp:cNvSpPr/>
      </dsp:nvSpPr>
      <dsp:spPr>
        <a:xfrm>
          <a:off x="1556" y="49512"/>
          <a:ext cx="1120834" cy="6725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mbria" panose="02040503050406030204" pitchFamily="18" charset="0"/>
              <a:ea typeface="Cambria" panose="02040503050406030204" pitchFamily="18" charset="0"/>
            </a:rPr>
            <a:t>Call for Stage 1: Pre-proposal </a:t>
          </a:r>
          <a:br>
            <a:rPr lang="en-GB" sz="900" b="1" kern="1200">
              <a:latin typeface="Cambria" panose="02040503050406030204" pitchFamily="18" charset="0"/>
              <a:ea typeface="Cambria" panose="02040503050406030204" pitchFamily="18" charset="0"/>
            </a:rPr>
          </a:br>
          <a:r>
            <a:rPr lang="en-GB" sz="900" b="1" kern="1200">
              <a:latin typeface="Cambria" panose="02040503050406030204" pitchFamily="18" charset="0"/>
              <a:ea typeface="Cambria" panose="02040503050406030204" pitchFamily="18" charset="0"/>
            </a:rPr>
            <a:t>OPEN</a:t>
          </a:r>
        </a:p>
      </dsp:txBody>
      <dsp:txXfrm>
        <a:off x="21253" y="69209"/>
        <a:ext cx="1081440" cy="633106"/>
      </dsp:txXfrm>
    </dsp:sp>
    <dsp:sp modelId="{59C9235C-2DF7-4397-B0E1-6FD46B150F31}">
      <dsp:nvSpPr>
        <dsp:cNvPr id="0" name=""/>
        <dsp:cNvSpPr/>
      </dsp:nvSpPr>
      <dsp:spPr>
        <a:xfrm>
          <a:off x="1234475" y="246778"/>
          <a:ext cx="237616" cy="2779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latin typeface="Cambria" panose="02040503050406030204" pitchFamily="18" charset="0"/>
            <a:ea typeface="Cambria" panose="02040503050406030204" pitchFamily="18" charset="0"/>
          </a:endParaRPr>
        </a:p>
      </dsp:txBody>
      <dsp:txXfrm>
        <a:off x="1234475" y="302371"/>
        <a:ext cx="166331" cy="166781"/>
      </dsp:txXfrm>
    </dsp:sp>
    <dsp:sp modelId="{E3586A2D-615A-4CF2-BC27-95FC2BD453C0}">
      <dsp:nvSpPr>
        <dsp:cNvPr id="0" name=""/>
        <dsp:cNvSpPr/>
      </dsp:nvSpPr>
      <dsp:spPr>
        <a:xfrm>
          <a:off x="1570725" y="49512"/>
          <a:ext cx="1120834" cy="6725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mbria" panose="02040503050406030204" pitchFamily="18" charset="0"/>
              <a:ea typeface="Cambria" panose="02040503050406030204" pitchFamily="18" charset="0"/>
            </a:rPr>
            <a:t>Submission Deadline of Pre-proposal</a:t>
          </a:r>
        </a:p>
      </dsp:txBody>
      <dsp:txXfrm>
        <a:off x="1590422" y="69209"/>
        <a:ext cx="1081440" cy="633106"/>
      </dsp:txXfrm>
    </dsp:sp>
    <dsp:sp modelId="{53997D3E-DA5A-4CF0-A346-EFBC00806CFF}">
      <dsp:nvSpPr>
        <dsp:cNvPr id="0" name=""/>
        <dsp:cNvSpPr/>
      </dsp:nvSpPr>
      <dsp:spPr>
        <a:xfrm>
          <a:off x="2803643" y="246778"/>
          <a:ext cx="237616" cy="2779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latin typeface="Cambria" panose="02040503050406030204" pitchFamily="18" charset="0"/>
            <a:ea typeface="Cambria" panose="02040503050406030204" pitchFamily="18" charset="0"/>
          </a:endParaRPr>
        </a:p>
      </dsp:txBody>
      <dsp:txXfrm>
        <a:off x="2803643" y="302371"/>
        <a:ext cx="166331" cy="166781"/>
      </dsp:txXfrm>
    </dsp:sp>
    <dsp:sp modelId="{BA81C6D8-D599-4FDF-8D71-DFBBDF544485}">
      <dsp:nvSpPr>
        <dsp:cNvPr id="0" name=""/>
        <dsp:cNvSpPr/>
      </dsp:nvSpPr>
      <dsp:spPr>
        <a:xfrm>
          <a:off x="3139894" y="49512"/>
          <a:ext cx="1120834" cy="6725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mbria" panose="02040503050406030204" pitchFamily="18" charset="0"/>
              <a:ea typeface="Cambria" panose="02040503050406030204" pitchFamily="18" charset="0"/>
            </a:rPr>
            <a:t>Evaluation and Selection of Pre-proposals</a:t>
          </a:r>
        </a:p>
      </dsp:txBody>
      <dsp:txXfrm>
        <a:off x="3159591" y="69209"/>
        <a:ext cx="1081440" cy="633106"/>
      </dsp:txXfrm>
    </dsp:sp>
    <dsp:sp modelId="{34C98432-D40F-47AA-B350-ABC4DF48A0FF}">
      <dsp:nvSpPr>
        <dsp:cNvPr id="0" name=""/>
        <dsp:cNvSpPr/>
      </dsp:nvSpPr>
      <dsp:spPr>
        <a:xfrm>
          <a:off x="4372812" y="246778"/>
          <a:ext cx="237616" cy="2779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latin typeface="Cambria" panose="02040503050406030204" pitchFamily="18" charset="0"/>
            <a:ea typeface="Cambria" panose="02040503050406030204" pitchFamily="18" charset="0"/>
          </a:endParaRPr>
        </a:p>
      </dsp:txBody>
      <dsp:txXfrm>
        <a:off x="4372812" y="302371"/>
        <a:ext cx="166331" cy="166781"/>
      </dsp:txXfrm>
    </dsp:sp>
    <dsp:sp modelId="{161AFAB0-E203-479D-B604-1AEA3C0A1919}">
      <dsp:nvSpPr>
        <dsp:cNvPr id="0" name=""/>
        <dsp:cNvSpPr/>
      </dsp:nvSpPr>
      <dsp:spPr>
        <a:xfrm>
          <a:off x="4709063" y="49512"/>
          <a:ext cx="1020889" cy="6725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mbria" panose="02040503050406030204" pitchFamily="18" charset="0"/>
              <a:ea typeface="Cambria" panose="02040503050406030204" pitchFamily="18" charset="0"/>
            </a:rPr>
            <a:t>Communication of Stage 1 Outcome</a:t>
          </a:r>
        </a:p>
      </dsp:txBody>
      <dsp:txXfrm>
        <a:off x="4728760" y="69209"/>
        <a:ext cx="981495" cy="6331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A3B9BC-850F-4167-B7C6-C6DEA30EB8B7}">
      <dsp:nvSpPr>
        <dsp:cNvPr id="0" name=""/>
        <dsp:cNvSpPr/>
      </dsp:nvSpPr>
      <dsp:spPr>
        <a:xfrm>
          <a:off x="5413" y="82971"/>
          <a:ext cx="849940" cy="605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mbria" panose="02040503050406030204" pitchFamily="18" charset="0"/>
              <a:ea typeface="Cambria" panose="02040503050406030204" pitchFamily="18" charset="0"/>
            </a:rPr>
            <a:t>Call for              Full Proposal OPEN</a:t>
          </a:r>
        </a:p>
      </dsp:txBody>
      <dsp:txXfrm>
        <a:off x="23150" y="100708"/>
        <a:ext cx="814466" cy="570108"/>
      </dsp:txXfrm>
    </dsp:sp>
    <dsp:sp modelId="{59C9235C-2DF7-4397-B0E1-6FD46B150F31}">
      <dsp:nvSpPr>
        <dsp:cNvPr id="0" name=""/>
        <dsp:cNvSpPr/>
      </dsp:nvSpPr>
      <dsp:spPr>
        <a:xfrm>
          <a:off x="940347" y="280369"/>
          <a:ext cx="180187" cy="2107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latin typeface="Cambria" panose="02040503050406030204" pitchFamily="18" charset="0"/>
            <a:ea typeface="Cambria" panose="02040503050406030204" pitchFamily="18" charset="0"/>
          </a:endParaRPr>
        </a:p>
      </dsp:txBody>
      <dsp:txXfrm>
        <a:off x="940347" y="322526"/>
        <a:ext cx="126131" cy="126471"/>
      </dsp:txXfrm>
    </dsp:sp>
    <dsp:sp modelId="{E3586A2D-615A-4CF2-BC27-95FC2BD453C0}">
      <dsp:nvSpPr>
        <dsp:cNvPr id="0" name=""/>
        <dsp:cNvSpPr/>
      </dsp:nvSpPr>
      <dsp:spPr>
        <a:xfrm>
          <a:off x="1195329" y="82971"/>
          <a:ext cx="849940" cy="605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mbria" panose="02040503050406030204" pitchFamily="18" charset="0"/>
              <a:ea typeface="Cambria" panose="02040503050406030204" pitchFamily="18" charset="0"/>
            </a:rPr>
            <a:t>Submission Deadline of          Full Proposal</a:t>
          </a:r>
        </a:p>
      </dsp:txBody>
      <dsp:txXfrm>
        <a:off x="1213066" y="100708"/>
        <a:ext cx="814466" cy="570108"/>
      </dsp:txXfrm>
    </dsp:sp>
    <dsp:sp modelId="{53997D3E-DA5A-4CF0-A346-EFBC00806CFF}">
      <dsp:nvSpPr>
        <dsp:cNvPr id="0" name=""/>
        <dsp:cNvSpPr/>
      </dsp:nvSpPr>
      <dsp:spPr>
        <a:xfrm>
          <a:off x="2130263" y="280369"/>
          <a:ext cx="180187" cy="2107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latin typeface="Cambria" panose="02040503050406030204" pitchFamily="18" charset="0"/>
            <a:ea typeface="Cambria" panose="02040503050406030204" pitchFamily="18" charset="0"/>
          </a:endParaRPr>
        </a:p>
      </dsp:txBody>
      <dsp:txXfrm>
        <a:off x="2130263" y="322526"/>
        <a:ext cx="126131" cy="126471"/>
      </dsp:txXfrm>
    </dsp:sp>
    <dsp:sp modelId="{BA81C6D8-D599-4FDF-8D71-DFBBDF544485}">
      <dsp:nvSpPr>
        <dsp:cNvPr id="0" name=""/>
        <dsp:cNvSpPr/>
      </dsp:nvSpPr>
      <dsp:spPr>
        <a:xfrm>
          <a:off x="2385245" y="82971"/>
          <a:ext cx="849940" cy="605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mbria" panose="02040503050406030204" pitchFamily="18" charset="0"/>
              <a:ea typeface="Cambria" panose="02040503050406030204" pitchFamily="18" charset="0"/>
            </a:rPr>
            <a:t>Evaluation and Selection of Full Proposals</a:t>
          </a:r>
        </a:p>
      </dsp:txBody>
      <dsp:txXfrm>
        <a:off x="2402982" y="100708"/>
        <a:ext cx="814466" cy="570108"/>
      </dsp:txXfrm>
    </dsp:sp>
    <dsp:sp modelId="{34C98432-D40F-47AA-B350-ABC4DF48A0FF}">
      <dsp:nvSpPr>
        <dsp:cNvPr id="0" name=""/>
        <dsp:cNvSpPr/>
      </dsp:nvSpPr>
      <dsp:spPr>
        <a:xfrm>
          <a:off x="3320179" y="280369"/>
          <a:ext cx="180187" cy="2107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latin typeface="Cambria" panose="02040503050406030204" pitchFamily="18" charset="0"/>
            <a:ea typeface="Cambria" panose="02040503050406030204" pitchFamily="18" charset="0"/>
          </a:endParaRPr>
        </a:p>
      </dsp:txBody>
      <dsp:txXfrm>
        <a:off x="3320179" y="322526"/>
        <a:ext cx="126131" cy="126471"/>
      </dsp:txXfrm>
    </dsp:sp>
    <dsp:sp modelId="{161AFAB0-E203-479D-B604-1AEA3C0A1919}">
      <dsp:nvSpPr>
        <dsp:cNvPr id="0" name=""/>
        <dsp:cNvSpPr/>
      </dsp:nvSpPr>
      <dsp:spPr>
        <a:xfrm>
          <a:off x="3575161" y="82971"/>
          <a:ext cx="961018" cy="605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mbria" panose="02040503050406030204" pitchFamily="18" charset="0"/>
              <a:ea typeface="Cambria" panose="02040503050406030204" pitchFamily="18" charset="0"/>
            </a:rPr>
            <a:t>Communication of Outcomes</a:t>
          </a:r>
        </a:p>
      </dsp:txBody>
      <dsp:txXfrm>
        <a:off x="3592898" y="100708"/>
        <a:ext cx="925544" cy="570108"/>
      </dsp:txXfrm>
    </dsp:sp>
    <dsp:sp modelId="{D0A15C2A-9EFC-4100-B50C-91BB288685A4}">
      <dsp:nvSpPr>
        <dsp:cNvPr id="0" name=""/>
        <dsp:cNvSpPr/>
      </dsp:nvSpPr>
      <dsp:spPr>
        <a:xfrm>
          <a:off x="4621174" y="280369"/>
          <a:ext cx="180187" cy="2107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latin typeface="Cambria" panose="02040503050406030204" pitchFamily="18" charset="0"/>
            <a:ea typeface="Cambria" panose="02040503050406030204" pitchFamily="18" charset="0"/>
          </a:endParaRPr>
        </a:p>
      </dsp:txBody>
      <dsp:txXfrm>
        <a:off x="4621174" y="322526"/>
        <a:ext cx="126131" cy="126471"/>
      </dsp:txXfrm>
    </dsp:sp>
    <dsp:sp modelId="{54116C78-CD8D-42F3-8C0E-F05D7AB4450B}">
      <dsp:nvSpPr>
        <dsp:cNvPr id="0" name=""/>
        <dsp:cNvSpPr/>
      </dsp:nvSpPr>
      <dsp:spPr>
        <a:xfrm>
          <a:off x="4876156" y="82971"/>
          <a:ext cx="849940" cy="605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mbria" panose="02040503050406030204" pitchFamily="18" charset="0"/>
              <a:ea typeface="Cambria" panose="02040503050406030204" pitchFamily="18" charset="0"/>
            </a:rPr>
            <a:t>Start of Grant Agreement Preparation</a:t>
          </a:r>
        </a:p>
      </dsp:txBody>
      <dsp:txXfrm>
        <a:off x="4893893" y="100708"/>
        <a:ext cx="814466" cy="5701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763E8-254C-488D-8D9C-1C61C54AE663}">
      <dsp:nvSpPr>
        <dsp:cNvPr id="0" name=""/>
        <dsp:cNvSpPr/>
      </dsp:nvSpPr>
      <dsp:spPr>
        <a:xfrm>
          <a:off x="420052" y="0"/>
          <a:ext cx="4760595" cy="1168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41950BC-89B8-4048-B92D-D281183626A1}">
      <dsp:nvSpPr>
        <dsp:cNvPr id="0" name=""/>
        <dsp:cNvSpPr/>
      </dsp:nvSpPr>
      <dsp:spPr>
        <a:xfrm>
          <a:off x="0" y="350520"/>
          <a:ext cx="1680210" cy="467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Project Coordinator</a:t>
          </a:r>
        </a:p>
      </dsp:txBody>
      <dsp:txXfrm>
        <a:off x="22815" y="373335"/>
        <a:ext cx="1634580" cy="421730"/>
      </dsp:txXfrm>
    </dsp:sp>
    <dsp:sp modelId="{C0C77B27-1EDF-4958-A552-223631F665DA}">
      <dsp:nvSpPr>
        <dsp:cNvPr id="0" name=""/>
        <dsp:cNvSpPr/>
      </dsp:nvSpPr>
      <dsp:spPr>
        <a:xfrm>
          <a:off x="1960244" y="350520"/>
          <a:ext cx="1680210" cy="467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Pre-proposal Submission</a:t>
          </a:r>
        </a:p>
      </dsp:txBody>
      <dsp:txXfrm>
        <a:off x="1983059" y="373335"/>
        <a:ext cx="1634580" cy="421730"/>
      </dsp:txXfrm>
    </dsp:sp>
    <dsp:sp modelId="{F4D1D5EC-0FD1-4C2B-B22A-E937AD10015F}">
      <dsp:nvSpPr>
        <dsp:cNvPr id="0" name=""/>
        <dsp:cNvSpPr/>
      </dsp:nvSpPr>
      <dsp:spPr>
        <a:xfrm>
          <a:off x="3920490" y="350520"/>
          <a:ext cx="1680210" cy="467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Online Submission Tool</a:t>
          </a:r>
        </a:p>
      </dsp:txBody>
      <dsp:txXfrm>
        <a:off x="3943305" y="373335"/>
        <a:ext cx="1634580" cy="4217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763E8-254C-488D-8D9C-1C61C54AE663}">
      <dsp:nvSpPr>
        <dsp:cNvPr id="0" name=""/>
        <dsp:cNvSpPr/>
      </dsp:nvSpPr>
      <dsp:spPr>
        <a:xfrm>
          <a:off x="420052" y="0"/>
          <a:ext cx="4760595" cy="1168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41950BC-89B8-4048-B92D-D281183626A1}">
      <dsp:nvSpPr>
        <dsp:cNvPr id="0" name=""/>
        <dsp:cNvSpPr/>
      </dsp:nvSpPr>
      <dsp:spPr>
        <a:xfrm>
          <a:off x="0" y="350520"/>
          <a:ext cx="1680210" cy="467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Malta-based Applicant</a:t>
          </a:r>
        </a:p>
      </dsp:txBody>
      <dsp:txXfrm>
        <a:off x="22815" y="373335"/>
        <a:ext cx="1634580" cy="421730"/>
      </dsp:txXfrm>
    </dsp:sp>
    <dsp:sp modelId="{C0C77B27-1EDF-4958-A552-223631F665DA}">
      <dsp:nvSpPr>
        <dsp:cNvPr id="0" name=""/>
        <dsp:cNvSpPr/>
      </dsp:nvSpPr>
      <dsp:spPr>
        <a:xfrm>
          <a:off x="1960244" y="350520"/>
          <a:ext cx="1680210" cy="467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National Application Form Submission</a:t>
          </a:r>
        </a:p>
      </dsp:txBody>
      <dsp:txXfrm>
        <a:off x="1983059" y="373335"/>
        <a:ext cx="1634580" cy="421730"/>
      </dsp:txXfrm>
    </dsp:sp>
    <dsp:sp modelId="{F4D1D5EC-0FD1-4C2B-B22A-E937AD10015F}">
      <dsp:nvSpPr>
        <dsp:cNvPr id="0" name=""/>
        <dsp:cNvSpPr/>
      </dsp:nvSpPr>
      <dsp:spPr>
        <a:xfrm>
          <a:off x="3920490" y="350520"/>
          <a:ext cx="1680210" cy="467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Malta Council for Science and Technology</a:t>
          </a:r>
        </a:p>
      </dsp:txBody>
      <dsp:txXfrm>
        <a:off x="3943305" y="373335"/>
        <a:ext cx="1634580" cy="4217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603B09-C027-4A25-A1DF-D91B3376339F}"/>
      </w:docPartPr>
      <w:docPartBody>
        <w:p w:rsidR="008944AA" w:rsidRDefault="005F5B61">
          <w:r w:rsidRPr="00231766">
            <w:rPr>
              <w:rStyle w:val="PlaceholderText"/>
            </w:rPr>
            <w:t>Click or tap here to enter text.</w:t>
          </w:r>
        </w:p>
      </w:docPartBody>
    </w:docPart>
    <w:docPart>
      <w:docPartPr>
        <w:name w:val="430A7AD832EF40458C9766427962ABE2"/>
        <w:category>
          <w:name w:val="General"/>
          <w:gallery w:val="placeholder"/>
        </w:category>
        <w:types>
          <w:type w:val="bbPlcHdr"/>
        </w:types>
        <w:behaviors>
          <w:behavior w:val="content"/>
        </w:behaviors>
        <w:guid w:val="{72DE8AA2-4FB0-4D79-AEEE-DAAE825F9919}"/>
      </w:docPartPr>
      <w:docPartBody>
        <w:p w:rsidR="00F85A09" w:rsidRDefault="008944AA" w:rsidP="008944AA">
          <w:pPr>
            <w:pStyle w:val="430A7AD832EF40458C9766427962ABE2"/>
          </w:pPr>
          <w:r w:rsidRPr="00231766">
            <w:rPr>
              <w:rStyle w:val="PlaceholderText"/>
            </w:rPr>
            <w:t>Click or tap here to enter text.</w:t>
          </w:r>
        </w:p>
      </w:docPartBody>
    </w:docPart>
    <w:docPart>
      <w:docPartPr>
        <w:name w:val="75A4CBD52B8140B89692836FC496C2A9"/>
        <w:category>
          <w:name w:val="General"/>
          <w:gallery w:val="placeholder"/>
        </w:category>
        <w:types>
          <w:type w:val="bbPlcHdr"/>
        </w:types>
        <w:behaviors>
          <w:behavior w:val="content"/>
        </w:behaviors>
        <w:guid w:val="{1EF69AC3-8E2D-40CF-8829-2C0D69DC62A3}"/>
      </w:docPartPr>
      <w:docPartBody>
        <w:p w:rsidR="00F85A09" w:rsidRDefault="008944AA" w:rsidP="008944AA">
          <w:pPr>
            <w:pStyle w:val="75A4CBD52B8140B89692836FC496C2A9"/>
          </w:pPr>
          <w:r w:rsidRPr="00231766">
            <w:rPr>
              <w:rStyle w:val="PlaceholderText"/>
            </w:rPr>
            <w:t>Click or tap here to enter text.</w:t>
          </w:r>
        </w:p>
      </w:docPartBody>
    </w:docPart>
    <w:docPart>
      <w:docPartPr>
        <w:name w:val="29D67188F7184F03803B90F73158CBAC"/>
        <w:category>
          <w:name w:val="General"/>
          <w:gallery w:val="placeholder"/>
        </w:category>
        <w:types>
          <w:type w:val="bbPlcHdr"/>
        </w:types>
        <w:behaviors>
          <w:behavior w:val="content"/>
        </w:behaviors>
        <w:guid w:val="{5514D7EC-6075-4653-972C-579451533FB7}"/>
      </w:docPartPr>
      <w:docPartBody>
        <w:p w:rsidR="00F85A09" w:rsidRDefault="008944AA" w:rsidP="008944AA">
          <w:pPr>
            <w:pStyle w:val="29D67188F7184F03803B90F73158CBAC"/>
          </w:pPr>
          <w:r w:rsidRPr="00231766">
            <w:rPr>
              <w:rStyle w:val="PlaceholderText"/>
            </w:rPr>
            <w:t>Click or tap here to enter text.</w:t>
          </w:r>
        </w:p>
      </w:docPartBody>
    </w:docPart>
    <w:docPart>
      <w:docPartPr>
        <w:name w:val="DA16BFBE7BA74E5C8CCD5A89AD901AFF"/>
        <w:category>
          <w:name w:val="General"/>
          <w:gallery w:val="placeholder"/>
        </w:category>
        <w:types>
          <w:type w:val="bbPlcHdr"/>
        </w:types>
        <w:behaviors>
          <w:behavior w:val="content"/>
        </w:behaviors>
        <w:guid w:val="{EB655E01-DE20-47C4-817B-55CC338D522C}"/>
      </w:docPartPr>
      <w:docPartBody>
        <w:p w:rsidR="00A7128B" w:rsidRDefault="00FF43DB" w:rsidP="00FF43DB">
          <w:pPr>
            <w:pStyle w:val="DA16BFBE7BA74E5C8CCD5A89AD901AFF"/>
          </w:pPr>
          <w:r w:rsidRPr="00231766">
            <w:rPr>
              <w:rStyle w:val="PlaceholderText"/>
            </w:rPr>
            <w:t>Click or tap here to enter text.</w:t>
          </w:r>
        </w:p>
      </w:docPartBody>
    </w:docPart>
    <w:docPart>
      <w:docPartPr>
        <w:name w:val="0CBBAB5DED854728BFC65AE055E4E0D3"/>
        <w:category>
          <w:name w:val="General"/>
          <w:gallery w:val="placeholder"/>
        </w:category>
        <w:types>
          <w:type w:val="bbPlcHdr"/>
        </w:types>
        <w:behaviors>
          <w:behavior w:val="content"/>
        </w:behaviors>
        <w:guid w:val="{CF3187A9-A550-4C7D-97DA-5631355DE53A}"/>
      </w:docPartPr>
      <w:docPartBody>
        <w:p w:rsidR="00A7128B" w:rsidRDefault="00FF43DB" w:rsidP="00FF43DB">
          <w:pPr>
            <w:pStyle w:val="0CBBAB5DED854728BFC65AE055E4E0D3"/>
          </w:pPr>
          <w:r w:rsidRPr="00231766">
            <w:rPr>
              <w:rStyle w:val="PlaceholderText"/>
            </w:rPr>
            <w:t>Click or tap here to enter text.</w:t>
          </w:r>
        </w:p>
      </w:docPartBody>
    </w:docPart>
    <w:docPart>
      <w:docPartPr>
        <w:name w:val="7B0C94D6C1CC4AD4AD1B6441A0166AF9"/>
        <w:category>
          <w:name w:val="General"/>
          <w:gallery w:val="placeholder"/>
        </w:category>
        <w:types>
          <w:type w:val="bbPlcHdr"/>
        </w:types>
        <w:behaviors>
          <w:behavior w:val="content"/>
        </w:behaviors>
        <w:guid w:val="{F5D28DE5-1CFF-4837-AF99-8409A0DFF22A}"/>
      </w:docPartPr>
      <w:docPartBody>
        <w:p w:rsidR="00A7128B" w:rsidRDefault="00FF43DB" w:rsidP="00FF43DB">
          <w:pPr>
            <w:pStyle w:val="7B0C94D6C1CC4AD4AD1B6441A0166AF9"/>
          </w:pPr>
          <w:r w:rsidRPr="00231766">
            <w:rPr>
              <w:rStyle w:val="PlaceholderText"/>
            </w:rPr>
            <w:t>Click or tap to enter a date.</w:t>
          </w:r>
        </w:p>
      </w:docPartBody>
    </w:docPart>
    <w:docPart>
      <w:docPartPr>
        <w:name w:val="6D3A0B30B0814C8F808487265882F72F"/>
        <w:category>
          <w:name w:val="General"/>
          <w:gallery w:val="placeholder"/>
        </w:category>
        <w:types>
          <w:type w:val="bbPlcHdr"/>
        </w:types>
        <w:behaviors>
          <w:behavior w:val="content"/>
        </w:behaviors>
        <w:guid w:val="{19A214DC-E351-4800-98EF-8C1820EE05A6}"/>
      </w:docPartPr>
      <w:docPartBody>
        <w:p w:rsidR="00A7128B" w:rsidRDefault="00FF43DB" w:rsidP="00FF43DB">
          <w:pPr>
            <w:pStyle w:val="6D3A0B30B0814C8F808487265882F72F"/>
          </w:pPr>
          <w:r w:rsidRPr="00231766">
            <w:rPr>
              <w:rStyle w:val="PlaceholderText"/>
            </w:rPr>
            <w:t>Click or tap here to enter text.</w:t>
          </w:r>
        </w:p>
      </w:docPartBody>
    </w:docPart>
    <w:docPart>
      <w:docPartPr>
        <w:name w:val="40A22A3AD58D41A993EC0967CA3FEB72"/>
        <w:category>
          <w:name w:val="General"/>
          <w:gallery w:val="placeholder"/>
        </w:category>
        <w:types>
          <w:type w:val="bbPlcHdr"/>
        </w:types>
        <w:behaviors>
          <w:behavior w:val="content"/>
        </w:behaviors>
        <w:guid w:val="{FACBBD32-413D-420D-A3AB-FAC8616EA84F}"/>
      </w:docPartPr>
      <w:docPartBody>
        <w:p w:rsidR="00A7128B" w:rsidRDefault="00FF43DB" w:rsidP="00FF43DB">
          <w:pPr>
            <w:pStyle w:val="40A22A3AD58D41A993EC0967CA3FEB72"/>
          </w:pPr>
          <w:r w:rsidRPr="00231766">
            <w:rPr>
              <w:rStyle w:val="PlaceholderText"/>
            </w:rPr>
            <w:t>Click or tap here to enter text.</w:t>
          </w:r>
        </w:p>
      </w:docPartBody>
    </w:docPart>
    <w:docPart>
      <w:docPartPr>
        <w:name w:val="66CBA8DA02CD43A6A0C59078A9DFE822"/>
        <w:category>
          <w:name w:val="General"/>
          <w:gallery w:val="placeholder"/>
        </w:category>
        <w:types>
          <w:type w:val="bbPlcHdr"/>
        </w:types>
        <w:behaviors>
          <w:behavior w:val="content"/>
        </w:behaviors>
        <w:guid w:val="{E790A46C-05C1-42F1-9308-F6C6C0856857}"/>
      </w:docPartPr>
      <w:docPartBody>
        <w:p w:rsidR="00A7128B" w:rsidRDefault="00FF43DB" w:rsidP="00FF43DB">
          <w:pPr>
            <w:pStyle w:val="66CBA8DA02CD43A6A0C59078A9DFE822"/>
          </w:pPr>
          <w:r w:rsidRPr="00231766">
            <w:rPr>
              <w:rStyle w:val="PlaceholderText"/>
            </w:rPr>
            <w:t>Click or tap to enter a date.</w:t>
          </w:r>
        </w:p>
      </w:docPartBody>
    </w:docPart>
    <w:docPart>
      <w:docPartPr>
        <w:name w:val="D358AD4F4A9A4C63B813F8E4EB3EAE02"/>
        <w:category>
          <w:name w:val="General"/>
          <w:gallery w:val="placeholder"/>
        </w:category>
        <w:types>
          <w:type w:val="bbPlcHdr"/>
        </w:types>
        <w:behaviors>
          <w:behavior w:val="content"/>
        </w:behaviors>
        <w:guid w:val="{644AF848-113B-43ED-9F44-B163F0220F3D}"/>
      </w:docPartPr>
      <w:docPartBody>
        <w:p w:rsidR="00A7128B" w:rsidRDefault="00FF43DB" w:rsidP="00FF43DB">
          <w:pPr>
            <w:pStyle w:val="D358AD4F4A9A4C63B813F8E4EB3EAE02"/>
          </w:pPr>
          <w:r w:rsidRPr="00231766">
            <w:rPr>
              <w:rStyle w:val="PlaceholderText"/>
            </w:rPr>
            <w:t>Click or tap here to enter text.</w:t>
          </w:r>
        </w:p>
      </w:docPartBody>
    </w:docPart>
    <w:docPart>
      <w:docPartPr>
        <w:name w:val="FD7CA0B18BE14B0F9ED291DBA09FEB9B"/>
        <w:category>
          <w:name w:val="General"/>
          <w:gallery w:val="placeholder"/>
        </w:category>
        <w:types>
          <w:type w:val="bbPlcHdr"/>
        </w:types>
        <w:behaviors>
          <w:behavior w:val="content"/>
        </w:behaviors>
        <w:guid w:val="{40C947EC-5D3F-4037-A726-BC986D8D5D31}"/>
      </w:docPartPr>
      <w:docPartBody>
        <w:p w:rsidR="00510935" w:rsidRDefault="008E55C2" w:rsidP="008E55C2">
          <w:pPr>
            <w:pStyle w:val="FD7CA0B18BE14B0F9ED291DBA09FEB9B"/>
          </w:pPr>
          <w:r w:rsidRPr="00231766">
            <w:rPr>
              <w:rStyle w:val="PlaceholderText"/>
            </w:rPr>
            <w:t>Click or tap here to enter text.</w:t>
          </w:r>
        </w:p>
      </w:docPartBody>
    </w:docPart>
    <w:docPart>
      <w:docPartPr>
        <w:name w:val="42D3EDF57F344AFBB3C46E9093081EBB"/>
        <w:category>
          <w:name w:val="General"/>
          <w:gallery w:val="placeholder"/>
        </w:category>
        <w:types>
          <w:type w:val="bbPlcHdr"/>
        </w:types>
        <w:behaviors>
          <w:behavior w:val="content"/>
        </w:behaviors>
        <w:guid w:val="{79B53D3F-11D6-4E68-876C-71B7E5C57026}"/>
      </w:docPartPr>
      <w:docPartBody>
        <w:p w:rsidR="00B876D9" w:rsidRDefault="003476D3" w:rsidP="003476D3">
          <w:pPr>
            <w:pStyle w:val="42D3EDF57F344AFBB3C46E9093081EBB"/>
          </w:pPr>
          <w:r w:rsidRPr="00231766">
            <w:rPr>
              <w:rStyle w:val="PlaceholderText"/>
            </w:rPr>
            <w:t>Click or tap here to enter text.</w:t>
          </w:r>
        </w:p>
      </w:docPartBody>
    </w:docPart>
    <w:docPart>
      <w:docPartPr>
        <w:name w:val="4C6B98BD32694512AC109427D7A5286D"/>
        <w:category>
          <w:name w:val="General"/>
          <w:gallery w:val="placeholder"/>
        </w:category>
        <w:types>
          <w:type w:val="bbPlcHdr"/>
        </w:types>
        <w:behaviors>
          <w:behavior w:val="content"/>
        </w:behaviors>
        <w:guid w:val="{3C31F829-503D-474D-B709-80EF7D3B8122}"/>
      </w:docPartPr>
      <w:docPartBody>
        <w:p w:rsidR="00B876D9" w:rsidRDefault="003476D3" w:rsidP="003476D3">
          <w:pPr>
            <w:pStyle w:val="4C6B98BD32694512AC109427D7A5286D"/>
          </w:pPr>
          <w:r w:rsidRPr="00231766">
            <w:rPr>
              <w:rStyle w:val="PlaceholderText"/>
            </w:rPr>
            <w:t>Click or tap here to enter text.</w:t>
          </w:r>
        </w:p>
      </w:docPartBody>
    </w:docPart>
    <w:docPart>
      <w:docPartPr>
        <w:name w:val="FA5EDCD580344278A464AE073D85BEC9"/>
        <w:category>
          <w:name w:val="General"/>
          <w:gallery w:val="placeholder"/>
        </w:category>
        <w:types>
          <w:type w:val="bbPlcHdr"/>
        </w:types>
        <w:behaviors>
          <w:behavior w:val="content"/>
        </w:behaviors>
        <w:guid w:val="{A9BA43FB-EE11-4880-925F-843364166423}"/>
      </w:docPartPr>
      <w:docPartBody>
        <w:p w:rsidR="00B876D9" w:rsidRDefault="003476D3" w:rsidP="003476D3">
          <w:pPr>
            <w:pStyle w:val="FA5EDCD580344278A464AE073D85BEC9"/>
          </w:pPr>
          <w:r w:rsidRPr="00231766">
            <w:rPr>
              <w:rStyle w:val="PlaceholderText"/>
            </w:rPr>
            <w:t>Click or tap here to enter text.</w:t>
          </w:r>
        </w:p>
      </w:docPartBody>
    </w:docPart>
    <w:docPart>
      <w:docPartPr>
        <w:name w:val="471E6EAA18BB4165A8FF473471B89D8B"/>
        <w:category>
          <w:name w:val="General"/>
          <w:gallery w:val="placeholder"/>
        </w:category>
        <w:types>
          <w:type w:val="bbPlcHdr"/>
        </w:types>
        <w:behaviors>
          <w:behavior w:val="content"/>
        </w:behaviors>
        <w:guid w:val="{599A921A-B6E3-4E21-9425-56C78AD836DB}"/>
      </w:docPartPr>
      <w:docPartBody>
        <w:p w:rsidR="00B876D9" w:rsidRDefault="003476D3" w:rsidP="003476D3">
          <w:pPr>
            <w:pStyle w:val="471E6EAA18BB4165A8FF473471B89D8B"/>
          </w:pPr>
          <w:r w:rsidRPr="00231766">
            <w:rPr>
              <w:rStyle w:val="PlaceholderText"/>
            </w:rPr>
            <w:t>Click or tap here to enter text.</w:t>
          </w:r>
        </w:p>
      </w:docPartBody>
    </w:docPart>
    <w:docPart>
      <w:docPartPr>
        <w:name w:val="0088B7296EA44E2C9DA81ABA829C9DFD"/>
        <w:category>
          <w:name w:val="General"/>
          <w:gallery w:val="placeholder"/>
        </w:category>
        <w:types>
          <w:type w:val="bbPlcHdr"/>
        </w:types>
        <w:behaviors>
          <w:behavior w:val="content"/>
        </w:behaviors>
        <w:guid w:val="{E9BCA823-43A7-4AE3-AA0B-902F5BC6E1B1}"/>
      </w:docPartPr>
      <w:docPartBody>
        <w:p w:rsidR="00B876D9" w:rsidRDefault="003476D3" w:rsidP="003476D3">
          <w:pPr>
            <w:pStyle w:val="0088B7296EA44E2C9DA81ABA829C9DFD"/>
          </w:pPr>
          <w:r w:rsidRPr="00231766">
            <w:rPr>
              <w:rStyle w:val="PlaceholderText"/>
            </w:rPr>
            <w:t>Click or tap here to enter text.</w:t>
          </w:r>
        </w:p>
      </w:docPartBody>
    </w:docPart>
    <w:docPart>
      <w:docPartPr>
        <w:name w:val="8723EA2CE1C743C19CA27E1F3AE3C685"/>
        <w:category>
          <w:name w:val="General"/>
          <w:gallery w:val="placeholder"/>
        </w:category>
        <w:types>
          <w:type w:val="bbPlcHdr"/>
        </w:types>
        <w:behaviors>
          <w:behavior w:val="content"/>
        </w:behaviors>
        <w:guid w:val="{9F2F7F61-B51A-4C1B-9BA3-FA19C13E548A}"/>
      </w:docPartPr>
      <w:docPartBody>
        <w:p w:rsidR="00147AC0" w:rsidRDefault="00147AC0" w:rsidP="00147AC0">
          <w:pPr>
            <w:pStyle w:val="8723EA2CE1C743C19CA27E1F3AE3C685"/>
          </w:pPr>
          <w:r w:rsidRPr="00231766">
            <w:rPr>
              <w:rStyle w:val="PlaceholderText"/>
            </w:rPr>
            <w:t>Click or tap here to enter text.</w:t>
          </w:r>
        </w:p>
      </w:docPartBody>
    </w:docPart>
    <w:docPart>
      <w:docPartPr>
        <w:name w:val="A3EBBD8C7C474DE0A055BC08E1D87788"/>
        <w:category>
          <w:name w:val="General"/>
          <w:gallery w:val="placeholder"/>
        </w:category>
        <w:types>
          <w:type w:val="bbPlcHdr"/>
        </w:types>
        <w:behaviors>
          <w:behavior w:val="content"/>
        </w:behaviors>
        <w:guid w:val="{560E7717-A083-4351-9393-738865A62E12}"/>
      </w:docPartPr>
      <w:docPartBody>
        <w:p w:rsidR="000101D7" w:rsidRDefault="000101D7" w:rsidP="000101D7">
          <w:pPr>
            <w:pStyle w:val="A3EBBD8C7C474DE0A055BC08E1D87788"/>
          </w:pPr>
          <w:r w:rsidRPr="00231766">
            <w:rPr>
              <w:rStyle w:val="PlaceholderText"/>
            </w:rPr>
            <w:t>Click or tap here to enter text.</w:t>
          </w:r>
        </w:p>
      </w:docPartBody>
    </w:docPart>
    <w:docPart>
      <w:docPartPr>
        <w:name w:val="61F90FA70A5146F6AC013C118EE0D1A5"/>
        <w:category>
          <w:name w:val="General"/>
          <w:gallery w:val="placeholder"/>
        </w:category>
        <w:types>
          <w:type w:val="bbPlcHdr"/>
        </w:types>
        <w:behaviors>
          <w:behavior w:val="content"/>
        </w:behaviors>
        <w:guid w:val="{5CE1ED71-C7A8-4816-B076-2DCBC87F867B}"/>
      </w:docPartPr>
      <w:docPartBody>
        <w:p w:rsidR="000101D7" w:rsidRDefault="000101D7" w:rsidP="000101D7">
          <w:pPr>
            <w:pStyle w:val="61F90FA70A5146F6AC013C118EE0D1A5"/>
          </w:pPr>
          <w:r w:rsidRPr="00231766">
            <w:rPr>
              <w:rStyle w:val="PlaceholderText"/>
            </w:rPr>
            <w:t>Click or tap here to enter text.</w:t>
          </w:r>
        </w:p>
      </w:docPartBody>
    </w:docPart>
    <w:docPart>
      <w:docPartPr>
        <w:name w:val="5BBD78B678634A0BBAF326250B652FB1"/>
        <w:category>
          <w:name w:val="General"/>
          <w:gallery w:val="placeholder"/>
        </w:category>
        <w:types>
          <w:type w:val="bbPlcHdr"/>
        </w:types>
        <w:behaviors>
          <w:behavior w:val="content"/>
        </w:behaviors>
        <w:guid w:val="{A444D094-B32B-4330-AD7C-7BC417744EC4}"/>
      </w:docPartPr>
      <w:docPartBody>
        <w:p w:rsidR="00CC168C" w:rsidRDefault="00E9096D" w:rsidP="00E9096D">
          <w:pPr>
            <w:pStyle w:val="5BBD78B678634A0BBAF326250B652FB1"/>
          </w:pPr>
          <w:r w:rsidRPr="00231766">
            <w:rPr>
              <w:rStyle w:val="PlaceholderText"/>
            </w:rPr>
            <w:t>Click or tap here to enter text.</w:t>
          </w:r>
        </w:p>
      </w:docPartBody>
    </w:docPart>
    <w:docPart>
      <w:docPartPr>
        <w:name w:val="254CCA7E1629493E8A2FEE03B4737F5F"/>
        <w:category>
          <w:name w:val="General"/>
          <w:gallery w:val="placeholder"/>
        </w:category>
        <w:types>
          <w:type w:val="bbPlcHdr"/>
        </w:types>
        <w:behaviors>
          <w:behavior w:val="content"/>
        </w:behaviors>
        <w:guid w:val="{4D3E88D5-A6A5-4084-91D0-5B8E26263329}"/>
      </w:docPartPr>
      <w:docPartBody>
        <w:p w:rsidR="00CC168C" w:rsidRDefault="00E9096D" w:rsidP="00E9096D">
          <w:pPr>
            <w:pStyle w:val="254CCA7E1629493E8A2FEE03B4737F5F"/>
          </w:pPr>
          <w:r w:rsidRPr="00231766">
            <w:rPr>
              <w:rStyle w:val="PlaceholderText"/>
            </w:rPr>
            <w:t>Click or tap here to enter text.</w:t>
          </w:r>
        </w:p>
      </w:docPartBody>
    </w:docPart>
    <w:docPart>
      <w:docPartPr>
        <w:name w:val="F6B4368036C74B959336393D472EA11D"/>
        <w:category>
          <w:name w:val="General"/>
          <w:gallery w:val="placeholder"/>
        </w:category>
        <w:types>
          <w:type w:val="bbPlcHdr"/>
        </w:types>
        <w:behaviors>
          <w:behavior w:val="content"/>
        </w:behaviors>
        <w:guid w:val="{1F2576C7-6117-4A0E-9625-70AE71DF00C3}"/>
      </w:docPartPr>
      <w:docPartBody>
        <w:p w:rsidR="00770219" w:rsidRDefault="00770219" w:rsidP="00770219">
          <w:pPr>
            <w:pStyle w:val="F6B4368036C74B959336393D472EA11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61"/>
    <w:rsid w:val="000101D7"/>
    <w:rsid w:val="00036877"/>
    <w:rsid w:val="00050A4D"/>
    <w:rsid w:val="00057364"/>
    <w:rsid w:val="000B269B"/>
    <w:rsid w:val="000C1DF6"/>
    <w:rsid w:val="000E61EB"/>
    <w:rsid w:val="001164D2"/>
    <w:rsid w:val="00147AC0"/>
    <w:rsid w:val="00156232"/>
    <w:rsid w:val="00166ADF"/>
    <w:rsid w:val="001F4911"/>
    <w:rsid w:val="001F7B08"/>
    <w:rsid w:val="0022751E"/>
    <w:rsid w:val="0024415B"/>
    <w:rsid w:val="00252E8D"/>
    <w:rsid w:val="002618B3"/>
    <w:rsid w:val="00262327"/>
    <w:rsid w:val="00292EE3"/>
    <w:rsid w:val="002D70BC"/>
    <w:rsid w:val="002E495A"/>
    <w:rsid w:val="002F0ACA"/>
    <w:rsid w:val="002F4525"/>
    <w:rsid w:val="00341649"/>
    <w:rsid w:val="00342C3F"/>
    <w:rsid w:val="003476D3"/>
    <w:rsid w:val="003A0C20"/>
    <w:rsid w:val="003B76E9"/>
    <w:rsid w:val="003D1665"/>
    <w:rsid w:val="00412265"/>
    <w:rsid w:val="00480807"/>
    <w:rsid w:val="004D2596"/>
    <w:rsid w:val="00510935"/>
    <w:rsid w:val="00535B16"/>
    <w:rsid w:val="005415C4"/>
    <w:rsid w:val="005A33FB"/>
    <w:rsid w:val="005B3E00"/>
    <w:rsid w:val="005B47AD"/>
    <w:rsid w:val="005B6DED"/>
    <w:rsid w:val="005F5B61"/>
    <w:rsid w:val="00602572"/>
    <w:rsid w:val="006365C6"/>
    <w:rsid w:val="006511F8"/>
    <w:rsid w:val="00666A5A"/>
    <w:rsid w:val="00724945"/>
    <w:rsid w:val="00770219"/>
    <w:rsid w:val="00796ED6"/>
    <w:rsid w:val="00830EDA"/>
    <w:rsid w:val="00881646"/>
    <w:rsid w:val="008944AA"/>
    <w:rsid w:val="008B5C7B"/>
    <w:rsid w:val="008E55C2"/>
    <w:rsid w:val="0091444D"/>
    <w:rsid w:val="009245D0"/>
    <w:rsid w:val="00934650"/>
    <w:rsid w:val="00970806"/>
    <w:rsid w:val="009A21C5"/>
    <w:rsid w:val="009E3750"/>
    <w:rsid w:val="00A7128B"/>
    <w:rsid w:val="00AC1C70"/>
    <w:rsid w:val="00AC6C81"/>
    <w:rsid w:val="00AE201E"/>
    <w:rsid w:val="00B501C1"/>
    <w:rsid w:val="00B876D9"/>
    <w:rsid w:val="00C06296"/>
    <w:rsid w:val="00C45667"/>
    <w:rsid w:val="00C94AA0"/>
    <w:rsid w:val="00CA1BB2"/>
    <w:rsid w:val="00CC168C"/>
    <w:rsid w:val="00CE6AD1"/>
    <w:rsid w:val="00CF7A0F"/>
    <w:rsid w:val="00D229D1"/>
    <w:rsid w:val="00D56A0C"/>
    <w:rsid w:val="00E26E28"/>
    <w:rsid w:val="00E85558"/>
    <w:rsid w:val="00E9096D"/>
    <w:rsid w:val="00EA25DB"/>
    <w:rsid w:val="00EA57EA"/>
    <w:rsid w:val="00F54E69"/>
    <w:rsid w:val="00F85A09"/>
    <w:rsid w:val="00FB429D"/>
    <w:rsid w:val="00FC7571"/>
    <w:rsid w:val="00FD7ABB"/>
    <w:rsid w:val="00FF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219"/>
  </w:style>
  <w:style w:type="paragraph" w:customStyle="1" w:styleId="430A7AD832EF40458C9766427962ABE2">
    <w:name w:val="430A7AD832EF40458C9766427962ABE2"/>
    <w:rsid w:val="008944AA"/>
  </w:style>
  <w:style w:type="paragraph" w:customStyle="1" w:styleId="75A4CBD52B8140B89692836FC496C2A9">
    <w:name w:val="75A4CBD52B8140B89692836FC496C2A9"/>
    <w:rsid w:val="008944AA"/>
  </w:style>
  <w:style w:type="paragraph" w:customStyle="1" w:styleId="29D67188F7184F03803B90F73158CBAC">
    <w:name w:val="29D67188F7184F03803B90F73158CBAC"/>
    <w:rsid w:val="008944AA"/>
  </w:style>
  <w:style w:type="paragraph" w:customStyle="1" w:styleId="DA16BFBE7BA74E5C8CCD5A89AD901AFF">
    <w:name w:val="DA16BFBE7BA74E5C8CCD5A89AD901AFF"/>
    <w:rsid w:val="00FF43DB"/>
  </w:style>
  <w:style w:type="paragraph" w:customStyle="1" w:styleId="0CBBAB5DED854728BFC65AE055E4E0D3">
    <w:name w:val="0CBBAB5DED854728BFC65AE055E4E0D3"/>
    <w:rsid w:val="00FF43DB"/>
  </w:style>
  <w:style w:type="paragraph" w:customStyle="1" w:styleId="7B0C94D6C1CC4AD4AD1B6441A0166AF9">
    <w:name w:val="7B0C94D6C1CC4AD4AD1B6441A0166AF9"/>
    <w:rsid w:val="00FF43DB"/>
  </w:style>
  <w:style w:type="paragraph" w:customStyle="1" w:styleId="6D3A0B30B0814C8F808487265882F72F">
    <w:name w:val="6D3A0B30B0814C8F808487265882F72F"/>
    <w:rsid w:val="00FF43DB"/>
  </w:style>
  <w:style w:type="paragraph" w:customStyle="1" w:styleId="40A22A3AD58D41A993EC0967CA3FEB72">
    <w:name w:val="40A22A3AD58D41A993EC0967CA3FEB72"/>
    <w:rsid w:val="00FF43DB"/>
  </w:style>
  <w:style w:type="paragraph" w:customStyle="1" w:styleId="66CBA8DA02CD43A6A0C59078A9DFE822">
    <w:name w:val="66CBA8DA02CD43A6A0C59078A9DFE822"/>
    <w:rsid w:val="00FF43DB"/>
  </w:style>
  <w:style w:type="paragraph" w:customStyle="1" w:styleId="D358AD4F4A9A4C63B813F8E4EB3EAE02">
    <w:name w:val="D358AD4F4A9A4C63B813F8E4EB3EAE02"/>
    <w:rsid w:val="00FF43DB"/>
  </w:style>
  <w:style w:type="paragraph" w:customStyle="1" w:styleId="FD7CA0B18BE14B0F9ED291DBA09FEB9B">
    <w:name w:val="FD7CA0B18BE14B0F9ED291DBA09FEB9B"/>
    <w:rsid w:val="008E55C2"/>
  </w:style>
  <w:style w:type="paragraph" w:customStyle="1" w:styleId="42D3EDF57F344AFBB3C46E9093081EBB">
    <w:name w:val="42D3EDF57F344AFBB3C46E9093081EBB"/>
    <w:rsid w:val="003476D3"/>
  </w:style>
  <w:style w:type="paragraph" w:customStyle="1" w:styleId="4C6B98BD32694512AC109427D7A5286D">
    <w:name w:val="4C6B98BD32694512AC109427D7A5286D"/>
    <w:rsid w:val="003476D3"/>
  </w:style>
  <w:style w:type="paragraph" w:customStyle="1" w:styleId="FA5EDCD580344278A464AE073D85BEC9">
    <w:name w:val="FA5EDCD580344278A464AE073D85BEC9"/>
    <w:rsid w:val="003476D3"/>
  </w:style>
  <w:style w:type="paragraph" w:customStyle="1" w:styleId="471E6EAA18BB4165A8FF473471B89D8B">
    <w:name w:val="471E6EAA18BB4165A8FF473471B89D8B"/>
    <w:rsid w:val="003476D3"/>
  </w:style>
  <w:style w:type="paragraph" w:customStyle="1" w:styleId="0088B7296EA44E2C9DA81ABA829C9DFD">
    <w:name w:val="0088B7296EA44E2C9DA81ABA829C9DFD"/>
    <w:rsid w:val="003476D3"/>
  </w:style>
  <w:style w:type="paragraph" w:customStyle="1" w:styleId="8723EA2CE1C743C19CA27E1F3AE3C685">
    <w:name w:val="8723EA2CE1C743C19CA27E1F3AE3C685"/>
    <w:rsid w:val="00147AC0"/>
    <w:rPr>
      <w:kern w:val="2"/>
      <w14:ligatures w14:val="standardContextual"/>
    </w:rPr>
  </w:style>
  <w:style w:type="paragraph" w:customStyle="1" w:styleId="A3EBBD8C7C474DE0A055BC08E1D87788">
    <w:name w:val="A3EBBD8C7C474DE0A055BC08E1D87788"/>
    <w:rsid w:val="000101D7"/>
    <w:rPr>
      <w:kern w:val="2"/>
      <w14:ligatures w14:val="standardContextual"/>
    </w:rPr>
  </w:style>
  <w:style w:type="paragraph" w:customStyle="1" w:styleId="61F90FA70A5146F6AC013C118EE0D1A5">
    <w:name w:val="61F90FA70A5146F6AC013C118EE0D1A5"/>
    <w:rsid w:val="000101D7"/>
    <w:rPr>
      <w:kern w:val="2"/>
      <w14:ligatures w14:val="standardContextual"/>
    </w:rPr>
  </w:style>
  <w:style w:type="paragraph" w:customStyle="1" w:styleId="5BBD78B678634A0BBAF326250B652FB1">
    <w:name w:val="5BBD78B678634A0BBAF326250B652FB1"/>
    <w:rsid w:val="00E9096D"/>
    <w:rPr>
      <w:kern w:val="2"/>
      <w14:ligatures w14:val="standardContextual"/>
    </w:rPr>
  </w:style>
  <w:style w:type="paragraph" w:customStyle="1" w:styleId="254CCA7E1629493E8A2FEE03B4737F5F">
    <w:name w:val="254CCA7E1629493E8A2FEE03B4737F5F"/>
    <w:rsid w:val="00E9096D"/>
    <w:rPr>
      <w:kern w:val="2"/>
      <w14:ligatures w14:val="standardContextual"/>
    </w:rPr>
  </w:style>
  <w:style w:type="paragraph" w:customStyle="1" w:styleId="F6B4368036C74B959336393D472EA11D">
    <w:name w:val="F6B4368036C74B959336393D472EA11D"/>
    <w:rsid w:val="007702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27D6-E79F-4C45-806E-11DFBCF9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13011</Words>
  <Characters>74163</Characters>
  <Application>Microsoft Office Word</Application>
  <DocSecurity>0</DocSecurity>
  <Lines>618</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Baldacchino Christy at MCST</cp:lastModifiedBy>
  <cp:revision>4</cp:revision>
  <cp:lastPrinted>2023-08-30T13:35:00Z</cp:lastPrinted>
  <dcterms:created xsi:type="dcterms:W3CDTF">2024-01-25T07:30:00Z</dcterms:created>
  <dcterms:modified xsi:type="dcterms:W3CDTF">2024-01-31T13:37:00Z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fd3ada2aa712c9fc5e981387d8717ce8b5e5f3af1b4abb64b675e137a64e4710</vt:lpwstr>
  </property>
</Properties>
</file>