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90946" w14:textId="77777777" w:rsidR="005B1053" w:rsidRDefault="005B1053">
      <w:pPr>
        <w:widowControl w:val="0"/>
        <w:autoSpaceDE w:val="0"/>
        <w:autoSpaceDN w:val="0"/>
        <w:adjustRightInd w:val="0"/>
        <w:spacing w:after="0" w:line="200" w:lineRule="exact"/>
        <w:rPr>
          <w:rFonts w:ascii="Times New Roman" w:hAnsi="Times New Roman"/>
          <w:sz w:val="24"/>
          <w:szCs w:val="24"/>
        </w:rPr>
      </w:pPr>
      <w:bookmarkStart w:id="0" w:name="page1"/>
      <w:bookmarkEnd w:id="0"/>
    </w:p>
    <w:p w14:paraId="79158A48"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4A66F3C7"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6AA2EA70"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0708C007"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75BB9140"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37C033BE"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638DE4A6"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5589B255"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1E8B54A7"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623B421D"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16643C43"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1E689522"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2D2DF512"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571F8476"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6F29834C"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269EF20C" w14:textId="77777777" w:rsidR="005B1053" w:rsidRDefault="00336061">
      <w:pPr>
        <w:widowControl w:val="0"/>
        <w:autoSpaceDE w:val="0"/>
        <w:autoSpaceDN w:val="0"/>
        <w:adjustRightInd w:val="0"/>
        <w:spacing w:after="0" w:line="200" w:lineRule="exact"/>
        <w:rPr>
          <w:rFonts w:ascii="Times New Roman" w:hAnsi="Times New Roman"/>
          <w:sz w:val="24"/>
          <w:szCs w:val="24"/>
        </w:rPr>
      </w:pPr>
      <w:r>
        <w:rPr>
          <w:noProof/>
          <w:lang w:val="en-GB" w:eastAsia="en-GB"/>
        </w:rPr>
        <w:drawing>
          <wp:anchor distT="0" distB="0" distL="114300" distR="114300" simplePos="0" relativeHeight="251656192" behindDoc="1" locked="0" layoutInCell="0" allowOverlap="1" wp14:anchorId="22215091" wp14:editId="731C924E">
            <wp:simplePos x="0" y="0"/>
            <wp:positionH relativeFrom="page">
              <wp:posOffset>833755</wp:posOffset>
            </wp:positionH>
            <wp:positionV relativeFrom="page">
              <wp:posOffset>3330575</wp:posOffset>
            </wp:positionV>
            <wp:extent cx="2153285" cy="1193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3285" cy="1193800"/>
                    </a:xfrm>
                    <a:prstGeom prst="rect">
                      <a:avLst/>
                    </a:prstGeom>
                    <a:noFill/>
                  </pic:spPr>
                </pic:pic>
              </a:graphicData>
            </a:graphic>
            <wp14:sizeRelH relativeFrom="page">
              <wp14:pctWidth>0</wp14:pctWidth>
            </wp14:sizeRelH>
            <wp14:sizeRelV relativeFrom="page">
              <wp14:pctHeight>0</wp14:pctHeight>
            </wp14:sizeRelV>
          </wp:anchor>
        </w:drawing>
      </w:r>
    </w:p>
    <w:p w14:paraId="3AB87E84"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52DA64B8"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1F56CDB9"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601EF4BE"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1EA00241"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7B833A4C"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746068C5"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31A054D0"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6EE28427"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02F4CF26" w14:textId="77777777" w:rsidR="005B1053" w:rsidRDefault="005B1053">
      <w:pPr>
        <w:widowControl w:val="0"/>
        <w:autoSpaceDE w:val="0"/>
        <w:autoSpaceDN w:val="0"/>
        <w:adjustRightInd w:val="0"/>
        <w:spacing w:after="0" w:line="200" w:lineRule="exact"/>
        <w:rPr>
          <w:rFonts w:ascii="Times New Roman" w:hAnsi="Times New Roman"/>
          <w:sz w:val="24"/>
          <w:szCs w:val="24"/>
        </w:rPr>
      </w:pPr>
    </w:p>
    <w:p w14:paraId="04BB8567" w14:textId="77777777" w:rsidR="005B1053" w:rsidRPr="00C36656" w:rsidRDefault="005B1053">
      <w:pPr>
        <w:widowControl w:val="0"/>
        <w:autoSpaceDE w:val="0"/>
        <w:autoSpaceDN w:val="0"/>
        <w:adjustRightInd w:val="0"/>
        <w:spacing w:after="0" w:line="400" w:lineRule="exact"/>
        <w:rPr>
          <w:rFonts w:ascii="Times New Roman" w:hAnsi="Times New Roman"/>
          <w:sz w:val="24"/>
          <w:szCs w:val="24"/>
        </w:rPr>
      </w:pPr>
    </w:p>
    <w:p w14:paraId="28F9746C" w14:textId="77777777" w:rsidR="005B1053" w:rsidRPr="00C36656" w:rsidRDefault="005B1053">
      <w:pPr>
        <w:widowControl w:val="0"/>
        <w:overflowPunct w:val="0"/>
        <w:autoSpaceDE w:val="0"/>
        <w:autoSpaceDN w:val="0"/>
        <w:adjustRightInd w:val="0"/>
        <w:spacing w:after="0" w:line="245" w:lineRule="auto"/>
        <w:ind w:right="340"/>
        <w:rPr>
          <w:rFonts w:ascii="Times New Roman" w:hAnsi="Times New Roman"/>
          <w:sz w:val="24"/>
          <w:szCs w:val="24"/>
        </w:rPr>
      </w:pPr>
      <w:r w:rsidRPr="00C36656">
        <w:rPr>
          <w:rFonts w:ascii="Times New Roman" w:hAnsi="Times New Roman"/>
          <w:b/>
          <w:bCs/>
          <w:sz w:val="24"/>
          <w:szCs w:val="24"/>
        </w:rPr>
        <w:t>FUSION R&amp;I Commercialisation Voucher Programme 2014-2020</w:t>
      </w:r>
    </w:p>
    <w:p w14:paraId="04F41FF5" w14:textId="77777777" w:rsidR="005B1053" w:rsidRPr="00C36656" w:rsidRDefault="00336061">
      <w:pPr>
        <w:widowControl w:val="0"/>
        <w:autoSpaceDE w:val="0"/>
        <w:autoSpaceDN w:val="0"/>
        <w:adjustRightInd w:val="0"/>
        <w:spacing w:after="0" w:line="95" w:lineRule="exact"/>
        <w:rPr>
          <w:rFonts w:ascii="Times New Roman" w:hAnsi="Times New Roman"/>
          <w:sz w:val="24"/>
          <w:szCs w:val="24"/>
        </w:rPr>
      </w:pPr>
      <w:r>
        <w:rPr>
          <w:rFonts w:ascii="Times New Roman" w:hAnsi="Times New Roman"/>
          <w:noProof/>
          <w:sz w:val="24"/>
          <w:szCs w:val="24"/>
          <w:lang w:val="en-GB" w:eastAsia="en-GB"/>
        </w:rPr>
        <w:drawing>
          <wp:anchor distT="0" distB="0" distL="114300" distR="114300" simplePos="0" relativeHeight="251657216" behindDoc="1" locked="0" layoutInCell="0" allowOverlap="1" wp14:anchorId="2A25AD0E" wp14:editId="026CA92A">
            <wp:simplePos x="0" y="0"/>
            <wp:positionH relativeFrom="column">
              <wp:posOffset>-913765</wp:posOffset>
            </wp:positionH>
            <wp:positionV relativeFrom="paragraph">
              <wp:posOffset>59055</wp:posOffset>
            </wp:positionV>
            <wp:extent cx="7543800" cy="5556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5556250"/>
                    </a:xfrm>
                    <a:prstGeom prst="rect">
                      <a:avLst/>
                    </a:prstGeom>
                    <a:noFill/>
                  </pic:spPr>
                </pic:pic>
              </a:graphicData>
            </a:graphic>
            <wp14:sizeRelH relativeFrom="page">
              <wp14:pctWidth>0</wp14:pctWidth>
            </wp14:sizeRelH>
            <wp14:sizeRelV relativeFrom="page">
              <wp14:pctHeight>0</wp14:pctHeight>
            </wp14:sizeRelV>
          </wp:anchor>
        </w:drawing>
      </w:r>
    </w:p>
    <w:p w14:paraId="247A9E3C" w14:textId="77777777" w:rsidR="005B1053" w:rsidRPr="00C36656" w:rsidRDefault="005B1053">
      <w:pPr>
        <w:widowControl w:val="0"/>
        <w:autoSpaceDE w:val="0"/>
        <w:autoSpaceDN w:val="0"/>
        <w:adjustRightInd w:val="0"/>
        <w:spacing w:after="0" w:line="240" w:lineRule="auto"/>
        <w:rPr>
          <w:rFonts w:ascii="Times New Roman" w:hAnsi="Times New Roman"/>
          <w:b/>
          <w:bCs/>
          <w:sz w:val="24"/>
          <w:szCs w:val="24"/>
        </w:rPr>
      </w:pPr>
      <w:bookmarkStart w:id="1" w:name="_GoBack"/>
      <w:r w:rsidRPr="00C36656">
        <w:rPr>
          <w:rFonts w:ascii="Times New Roman" w:hAnsi="Times New Roman"/>
          <w:b/>
          <w:bCs/>
          <w:sz w:val="24"/>
          <w:szCs w:val="24"/>
        </w:rPr>
        <w:t>Rules for Participation</w:t>
      </w:r>
      <w:bookmarkEnd w:id="1"/>
    </w:p>
    <w:p w14:paraId="0F1523AD"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390664B3"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4551F5BD"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744D398F"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51A6245A"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6DCD5ED8"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7ABC6F9D"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2A12D0A6"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2EDB3876"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2B11DDA3"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677076BA"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6087A678"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4F0A2ED2"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54B31756"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75933167"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2ADB4397"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38BCC568" w14:textId="77777777" w:rsidR="005B1053" w:rsidRPr="00C36656" w:rsidRDefault="005B1053">
      <w:pPr>
        <w:widowControl w:val="0"/>
        <w:autoSpaceDE w:val="0"/>
        <w:autoSpaceDN w:val="0"/>
        <w:adjustRightInd w:val="0"/>
        <w:spacing w:after="0" w:line="344" w:lineRule="exact"/>
        <w:rPr>
          <w:rFonts w:ascii="Times New Roman" w:hAnsi="Times New Roman"/>
          <w:sz w:val="24"/>
          <w:szCs w:val="24"/>
        </w:rPr>
      </w:pPr>
    </w:p>
    <w:p w14:paraId="3CEE008C" w14:textId="77777777" w:rsidR="005B1053" w:rsidRPr="00C36656" w:rsidRDefault="005D7778" w:rsidP="005D7778">
      <w:pPr>
        <w:widowControl w:val="0"/>
        <w:overflowPunct w:val="0"/>
        <w:autoSpaceDE w:val="0"/>
        <w:autoSpaceDN w:val="0"/>
        <w:adjustRightInd w:val="0"/>
        <w:spacing w:after="0" w:line="240" w:lineRule="auto"/>
        <w:ind w:left="6480" w:firstLine="720"/>
        <w:rPr>
          <w:rFonts w:ascii="Times New Roman" w:hAnsi="Times New Roman"/>
          <w:sz w:val="24"/>
          <w:szCs w:val="24"/>
        </w:rPr>
      </w:pPr>
      <w:r w:rsidRPr="00C36656">
        <w:rPr>
          <w:rFonts w:ascii="Times New Roman" w:hAnsi="Times New Roman"/>
          <w:b/>
          <w:bCs/>
          <w:sz w:val="24"/>
          <w:szCs w:val="24"/>
        </w:rPr>
        <w:t xml:space="preserve">Version </w:t>
      </w:r>
      <w:r w:rsidR="00A44A1E">
        <w:rPr>
          <w:rFonts w:ascii="Times New Roman" w:hAnsi="Times New Roman"/>
          <w:b/>
          <w:bCs/>
          <w:sz w:val="24"/>
          <w:szCs w:val="24"/>
        </w:rPr>
        <w:t>5.0</w:t>
      </w:r>
    </w:p>
    <w:p w14:paraId="1197C591" w14:textId="77777777" w:rsidR="005B1053" w:rsidRPr="00C36656" w:rsidRDefault="005B1053" w:rsidP="005D7778">
      <w:pPr>
        <w:widowControl w:val="0"/>
        <w:autoSpaceDE w:val="0"/>
        <w:autoSpaceDN w:val="0"/>
        <w:adjustRightInd w:val="0"/>
        <w:spacing w:after="0" w:line="52" w:lineRule="exact"/>
        <w:rPr>
          <w:rFonts w:ascii="Times New Roman" w:hAnsi="Times New Roman"/>
          <w:sz w:val="24"/>
          <w:szCs w:val="24"/>
        </w:rPr>
      </w:pPr>
    </w:p>
    <w:p w14:paraId="068302D4" w14:textId="77777777" w:rsidR="005B1053" w:rsidRPr="00C36656" w:rsidRDefault="00A44A1E" w:rsidP="005D7778">
      <w:pPr>
        <w:widowControl w:val="0"/>
        <w:autoSpaceDE w:val="0"/>
        <w:autoSpaceDN w:val="0"/>
        <w:adjustRightInd w:val="0"/>
        <w:spacing w:after="0" w:line="240" w:lineRule="auto"/>
        <w:ind w:left="7200"/>
        <w:rPr>
          <w:rFonts w:ascii="Times New Roman" w:hAnsi="Times New Roman"/>
          <w:sz w:val="24"/>
          <w:szCs w:val="24"/>
        </w:rPr>
      </w:pPr>
      <w:r>
        <w:rPr>
          <w:rFonts w:ascii="Times New Roman" w:hAnsi="Times New Roman"/>
          <w:b/>
          <w:bCs/>
          <w:sz w:val="24"/>
          <w:szCs w:val="24"/>
        </w:rPr>
        <w:t>Jan 2016</w:t>
      </w:r>
    </w:p>
    <w:p w14:paraId="6B102680" w14:textId="77777777" w:rsidR="005B1053" w:rsidRPr="00C36656" w:rsidRDefault="005B1053">
      <w:pPr>
        <w:widowControl w:val="0"/>
        <w:autoSpaceDE w:val="0"/>
        <w:autoSpaceDN w:val="0"/>
        <w:adjustRightInd w:val="0"/>
        <w:spacing w:after="0" w:line="240" w:lineRule="auto"/>
        <w:rPr>
          <w:rFonts w:ascii="Times New Roman" w:hAnsi="Times New Roman"/>
          <w:sz w:val="24"/>
          <w:szCs w:val="24"/>
        </w:rPr>
        <w:sectPr w:rsidR="005B1053" w:rsidRPr="00C36656" w:rsidSect="007C332B">
          <w:headerReference w:type="default" r:id="rId10"/>
          <w:footerReference w:type="default" r:id="rId11"/>
          <w:pgSz w:w="11900" w:h="16841"/>
          <w:pgMar w:top="1440" w:right="1410" w:bottom="1440" w:left="1440" w:header="720" w:footer="720" w:gutter="0"/>
          <w:cols w:space="720" w:equalWidth="0">
            <w:col w:w="9056"/>
          </w:cols>
          <w:noEndnote/>
        </w:sectPr>
      </w:pPr>
    </w:p>
    <w:p w14:paraId="65A1F223" w14:textId="77777777" w:rsidR="00AD0D17" w:rsidRDefault="00AD0D17">
      <w:pPr>
        <w:pStyle w:val="TOCHeading"/>
      </w:pPr>
      <w:bookmarkStart w:id="2" w:name="page3"/>
      <w:bookmarkEnd w:id="2"/>
      <w:r>
        <w:lastRenderedPageBreak/>
        <w:t>Table of Contents</w:t>
      </w:r>
    </w:p>
    <w:p w14:paraId="10D30973" w14:textId="77777777" w:rsidR="0042253D" w:rsidRPr="00D01828" w:rsidRDefault="00AD0D17">
      <w:pPr>
        <w:pStyle w:val="TOC1"/>
        <w:tabs>
          <w:tab w:val="right" w:leader="dot" w:pos="9030"/>
        </w:tabs>
        <w:rPr>
          <w:noProof/>
          <w:lang w:val="en-GB" w:eastAsia="en-GB"/>
        </w:rPr>
      </w:pPr>
      <w:r>
        <w:fldChar w:fldCharType="begin"/>
      </w:r>
      <w:r>
        <w:instrText xml:space="preserve"> TOC \o "1-3" \h \z \u </w:instrText>
      </w:r>
      <w:r>
        <w:fldChar w:fldCharType="separate"/>
      </w:r>
      <w:hyperlink w:anchor="_Toc418491012" w:history="1">
        <w:r w:rsidR="0042253D" w:rsidRPr="00C029F8">
          <w:rPr>
            <w:rStyle w:val="Hyperlink"/>
            <w:noProof/>
          </w:rPr>
          <w:t>1.0 Introduction</w:t>
        </w:r>
        <w:r w:rsidR="0042253D">
          <w:rPr>
            <w:noProof/>
            <w:webHidden/>
          </w:rPr>
          <w:tab/>
        </w:r>
        <w:r w:rsidR="0042253D">
          <w:rPr>
            <w:noProof/>
            <w:webHidden/>
          </w:rPr>
          <w:fldChar w:fldCharType="begin"/>
        </w:r>
        <w:r w:rsidR="0042253D">
          <w:rPr>
            <w:noProof/>
            <w:webHidden/>
          </w:rPr>
          <w:instrText xml:space="preserve"> PAGEREF _Toc418491012 \h </w:instrText>
        </w:r>
        <w:r w:rsidR="0042253D">
          <w:rPr>
            <w:noProof/>
            <w:webHidden/>
          </w:rPr>
        </w:r>
        <w:r w:rsidR="0042253D">
          <w:rPr>
            <w:noProof/>
            <w:webHidden/>
          </w:rPr>
          <w:fldChar w:fldCharType="separate"/>
        </w:r>
        <w:r w:rsidR="0042253D">
          <w:rPr>
            <w:noProof/>
            <w:webHidden/>
          </w:rPr>
          <w:t>4</w:t>
        </w:r>
        <w:r w:rsidR="0042253D">
          <w:rPr>
            <w:noProof/>
            <w:webHidden/>
          </w:rPr>
          <w:fldChar w:fldCharType="end"/>
        </w:r>
      </w:hyperlink>
    </w:p>
    <w:p w14:paraId="0B1E475D" w14:textId="77777777" w:rsidR="0042253D" w:rsidRPr="00D01828" w:rsidRDefault="00AD78CC">
      <w:pPr>
        <w:pStyle w:val="TOC2"/>
        <w:tabs>
          <w:tab w:val="right" w:leader="dot" w:pos="9030"/>
        </w:tabs>
        <w:rPr>
          <w:noProof/>
          <w:lang w:val="en-GB" w:eastAsia="en-GB"/>
        </w:rPr>
      </w:pPr>
      <w:hyperlink w:anchor="_Toc418491013" w:history="1">
        <w:r w:rsidR="0042253D" w:rsidRPr="00C029F8">
          <w:rPr>
            <w:rStyle w:val="Hyperlink"/>
            <w:noProof/>
          </w:rPr>
          <w:t>1.1 FUSION the R&amp;I Programme</w:t>
        </w:r>
        <w:r w:rsidR="0042253D">
          <w:rPr>
            <w:noProof/>
            <w:webHidden/>
          </w:rPr>
          <w:tab/>
        </w:r>
        <w:r w:rsidR="0042253D">
          <w:rPr>
            <w:noProof/>
            <w:webHidden/>
          </w:rPr>
          <w:fldChar w:fldCharType="begin"/>
        </w:r>
        <w:r w:rsidR="0042253D">
          <w:rPr>
            <w:noProof/>
            <w:webHidden/>
          </w:rPr>
          <w:instrText xml:space="preserve"> PAGEREF _Toc418491013 \h </w:instrText>
        </w:r>
        <w:r w:rsidR="0042253D">
          <w:rPr>
            <w:noProof/>
            <w:webHidden/>
          </w:rPr>
        </w:r>
        <w:r w:rsidR="0042253D">
          <w:rPr>
            <w:noProof/>
            <w:webHidden/>
          </w:rPr>
          <w:fldChar w:fldCharType="separate"/>
        </w:r>
        <w:r w:rsidR="0042253D">
          <w:rPr>
            <w:noProof/>
            <w:webHidden/>
          </w:rPr>
          <w:t>4</w:t>
        </w:r>
        <w:r w:rsidR="0042253D">
          <w:rPr>
            <w:noProof/>
            <w:webHidden/>
          </w:rPr>
          <w:fldChar w:fldCharType="end"/>
        </w:r>
      </w:hyperlink>
    </w:p>
    <w:p w14:paraId="23A4724F" w14:textId="77777777" w:rsidR="0042253D" w:rsidRPr="00D01828" w:rsidRDefault="00AD78CC">
      <w:pPr>
        <w:pStyle w:val="TOC2"/>
        <w:tabs>
          <w:tab w:val="left" w:pos="880"/>
          <w:tab w:val="right" w:leader="dot" w:pos="9030"/>
        </w:tabs>
        <w:rPr>
          <w:noProof/>
          <w:lang w:val="en-GB" w:eastAsia="en-GB"/>
        </w:rPr>
      </w:pPr>
      <w:hyperlink w:anchor="_Toc418491014" w:history="1">
        <w:r w:rsidR="0042253D" w:rsidRPr="00C029F8">
          <w:rPr>
            <w:rStyle w:val="Hyperlink"/>
            <w:noProof/>
          </w:rPr>
          <w:t xml:space="preserve">1.2. </w:t>
        </w:r>
        <w:r w:rsidR="0042253D" w:rsidRPr="00D01828">
          <w:rPr>
            <w:noProof/>
            <w:lang w:val="en-GB" w:eastAsia="en-GB"/>
          </w:rPr>
          <w:tab/>
        </w:r>
        <w:r w:rsidR="0042253D" w:rsidRPr="00C029F8">
          <w:rPr>
            <w:rStyle w:val="Hyperlink"/>
            <w:noProof/>
          </w:rPr>
          <w:t>The Commercialisation Voucher Programme</w:t>
        </w:r>
        <w:r w:rsidR="0042253D">
          <w:rPr>
            <w:noProof/>
            <w:webHidden/>
          </w:rPr>
          <w:tab/>
        </w:r>
        <w:r w:rsidR="0042253D">
          <w:rPr>
            <w:noProof/>
            <w:webHidden/>
          </w:rPr>
          <w:fldChar w:fldCharType="begin"/>
        </w:r>
        <w:r w:rsidR="0042253D">
          <w:rPr>
            <w:noProof/>
            <w:webHidden/>
          </w:rPr>
          <w:instrText xml:space="preserve"> PAGEREF _Toc418491014 \h </w:instrText>
        </w:r>
        <w:r w:rsidR="0042253D">
          <w:rPr>
            <w:noProof/>
            <w:webHidden/>
          </w:rPr>
        </w:r>
        <w:r w:rsidR="0042253D">
          <w:rPr>
            <w:noProof/>
            <w:webHidden/>
          </w:rPr>
          <w:fldChar w:fldCharType="separate"/>
        </w:r>
        <w:r w:rsidR="0042253D">
          <w:rPr>
            <w:noProof/>
            <w:webHidden/>
          </w:rPr>
          <w:t>4</w:t>
        </w:r>
        <w:r w:rsidR="0042253D">
          <w:rPr>
            <w:noProof/>
            <w:webHidden/>
          </w:rPr>
          <w:fldChar w:fldCharType="end"/>
        </w:r>
      </w:hyperlink>
    </w:p>
    <w:p w14:paraId="76C20B06" w14:textId="77777777" w:rsidR="0042253D" w:rsidRPr="00D01828" w:rsidRDefault="00AD78CC">
      <w:pPr>
        <w:pStyle w:val="TOC2"/>
        <w:tabs>
          <w:tab w:val="left" w:pos="880"/>
          <w:tab w:val="right" w:leader="dot" w:pos="9030"/>
        </w:tabs>
        <w:rPr>
          <w:noProof/>
          <w:lang w:val="en-GB" w:eastAsia="en-GB"/>
        </w:rPr>
      </w:pPr>
      <w:hyperlink w:anchor="_Toc418491015" w:history="1">
        <w:r w:rsidR="0042253D" w:rsidRPr="00C029F8">
          <w:rPr>
            <w:rStyle w:val="Hyperlink"/>
            <w:noProof/>
          </w:rPr>
          <w:t xml:space="preserve">1.3. </w:t>
        </w:r>
        <w:r w:rsidR="0042253D" w:rsidRPr="00D01828">
          <w:rPr>
            <w:noProof/>
            <w:lang w:val="en-GB" w:eastAsia="en-GB"/>
          </w:rPr>
          <w:tab/>
        </w:r>
        <w:r w:rsidR="0042253D" w:rsidRPr="00C029F8">
          <w:rPr>
            <w:rStyle w:val="Hyperlink"/>
            <w:noProof/>
          </w:rPr>
          <w:t>Contacts</w:t>
        </w:r>
        <w:r w:rsidR="0042253D">
          <w:rPr>
            <w:noProof/>
            <w:webHidden/>
          </w:rPr>
          <w:tab/>
        </w:r>
        <w:r w:rsidR="0042253D">
          <w:rPr>
            <w:noProof/>
            <w:webHidden/>
          </w:rPr>
          <w:fldChar w:fldCharType="begin"/>
        </w:r>
        <w:r w:rsidR="0042253D">
          <w:rPr>
            <w:noProof/>
            <w:webHidden/>
          </w:rPr>
          <w:instrText xml:space="preserve"> PAGEREF _Toc418491015 \h </w:instrText>
        </w:r>
        <w:r w:rsidR="0042253D">
          <w:rPr>
            <w:noProof/>
            <w:webHidden/>
          </w:rPr>
        </w:r>
        <w:r w:rsidR="0042253D">
          <w:rPr>
            <w:noProof/>
            <w:webHidden/>
          </w:rPr>
          <w:fldChar w:fldCharType="separate"/>
        </w:r>
        <w:r w:rsidR="0042253D">
          <w:rPr>
            <w:noProof/>
            <w:webHidden/>
          </w:rPr>
          <w:t>5</w:t>
        </w:r>
        <w:r w:rsidR="0042253D">
          <w:rPr>
            <w:noProof/>
            <w:webHidden/>
          </w:rPr>
          <w:fldChar w:fldCharType="end"/>
        </w:r>
      </w:hyperlink>
    </w:p>
    <w:p w14:paraId="0D2DEC94" w14:textId="77777777" w:rsidR="0042253D" w:rsidRPr="00D01828" w:rsidRDefault="00AD78CC">
      <w:pPr>
        <w:pStyle w:val="TOC2"/>
        <w:tabs>
          <w:tab w:val="left" w:pos="880"/>
          <w:tab w:val="right" w:leader="dot" w:pos="9030"/>
        </w:tabs>
        <w:rPr>
          <w:noProof/>
          <w:lang w:val="en-GB" w:eastAsia="en-GB"/>
        </w:rPr>
      </w:pPr>
      <w:hyperlink w:anchor="_Toc418491016" w:history="1">
        <w:r w:rsidR="0042253D" w:rsidRPr="00C029F8">
          <w:rPr>
            <w:rStyle w:val="Hyperlink"/>
            <w:noProof/>
          </w:rPr>
          <w:t xml:space="preserve">1.4. </w:t>
        </w:r>
        <w:r w:rsidR="0042253D" w:rsidRPr="00D01828">
          <w:rPr>
            <w:noProof/>
            <w:lang w:val="en-GB" w:eastAsia="en-GB"/>
          </w:rPr>
          <w:tab/>
        </w:r>
        <w:r w:rsidR="0042253D" w:rsidRPr="00C029F8">
          <w:rPr>
            <w:rStyle w:val="Hyperlink"/>
            <w:noProof/>
          </w:rPr>
          <w:t>Definitions</w:t>
        </w:r>
        <w:r w:rsidR="0042253D">
          <w:rPr>
            <w:noProof/>
            <w:webHidden/>
          </w:rPr>
          <w:tab/>
        </w:r>
        <w:r w:rsidR="0042253D">
          <w:rPr>
            <w:noProof/>
            <w:webHidden/>
          </w:rPr>
          <w:fldChar w:fldCharType="begin"/>
        </w:r>
        <w:r w:rsidR="0042253D">
          <w:rPr>
            <w:noProof/>
            <w:webHidden/>
          </w:rPr>
          <w:instrText xml:space="preserve"> PAGEREF _Toc418491016 \h </w:instrText>
        </w:r>
        <w:r w:rsidR="0042253D">
          <w:rPr>
            <w:noProof/>
            <w:webHidden/>
          </w:rPr>
        </w:r>
        <w:r w:rsidR="0042253D">
          <w:rPr>
            <w:noProof/>
            <w:webHidden/>
          </w:rPr>
          <w:fldChar w:fldCharType="separate"/>
        </w:r>
        <w:r w:rsidR="0042253D">
          <w:rPr>
            <w:noProof/>
            <w:webHidden/>
          </w:rPr>
          <w:t>6</w:t>
        </w:r>
        <w:r w:rsidR="0042253D">
          <w:rPr>
            <w:noProof/>
            <w:webHidden/>
          </w:rPr>
          <w:fldChar w:fldCharType="end"/>
        </w:r>
      </w:hyperlink>
    </w:p>
    <w:p w14:paraId="35D9A5EF" w14:textId="77777777" w:rsidR="0042253D" w:rsidRPr="00D01828" w:rsidRDefault="00AD78CC">
      <w:pPr>
        <w:pStyle w:val="TOC1"/>
        <w:tabs>
          <w:tab w:val="right" w:leader="dot" w:pos="9030"/>
        </w:tabs>
        <w:rPr>
          <w:noProof/>
          <w:lang w:val="en-GB" w:eastAsia="en-GB"/>
        </w:rPr>
      </w:pPr>
      <w:hyperlink w:anchor="_Toc418491017" w:history="1">
        <w:r w:rsidR="0042253D" w:rsidRPr="00C029F8">
          <w:rPr>
            <w:rStyle w:val="Hyperlink"/>
            <w:noProof/>
          </w:rPr>
          <w:t>2.0 Eligibility Criteria and Applications</w:t>
        </w:r>
        <w:r w:rsidR="0042253D">
          <w:rPr>
            <w:noProof/>
            <w:webHidden/>
          </w:rPr>
          <w:tab/>
        </w:r>
        <w:r w:rsidR="0042253D">
          <w:rPr>
            <w:noProof/>
            <w:webHidden/>
          </w:rPr>
          <w:fldChar w:fldCharType="begin"/>
        </w:r>
        <w:r w:rsidR="0042253D">
          <w:rPr>
            <w:noProof/>
            <w:webHidden/>
          </w:rPr>
          <w:instrText xml:space="preserve"> PAGEREF _Toc418491017 \h </w:instrText>
        </w:r>
        <w:r w:rsidR="0042253D">
          <w:rPr>
            <w:noProof/>
            <w:webHidden/>
          </w:rPr>
        </w:r>
        <w:r w:rsidR="0042253D">
          <w:rPr>
            <w:noProof/>
            <w:webHidden/>
          </w:rPr>
          <w:fldChar w:fldCharType="separate"/>
        </w:r>
        <w:r w:rsidR="0042253D">
          <w:rPr>
            <w:noProof/>
            <w:webHidden/>
          </w:rPr>
          <w:t>9</w:t>
        </w:r>
        <w:r w:rsidR="0042253D">
          <w:rPr>
            <w:noProof/>
            <w:webHidden/>
          </w:rPr>
          <w:fldChar w:fldCharType="end"/>
        </w:r>
      </w:hyperlink>
    </w:p>
    <w:p w14:paraId="79BF9631" w14:textId="77777777" w:rsidR="0042253D" w:rsidRPr="00D01828" w:rsidRDefault="00AD78CC">
      <w:pPr>
        <w:pStyle w:val="TOC2"/>
        <w:tabs>
          <w:tab w:val="left" w:pos="880"/>
          <w:tab w:val="right" w:leader="dot" w:pos="9030"/>
        </w:tabs>
        <w:rPr>
          <w:noProof/>
          <w:lang w:val="en-GB" w:eastAsia="en-GB"/>
        </w:rPr>
      </w:pPr>
      <w:hyperlink w:anchor="_Toc418491018" w:history="1">
        <w:r w:rsidR="0042253D" w:rsidRPr="00C029F8">
          <w:rPr>
            <w:rStyle w:val="Hyperlink"/>
            <w:noProof/>
          </w:rPr>
          <w:t xml:space="preserve">2.1. </w:t>
        </w:r>
        <w:r w:rsidR="0042253D" w:rsidRPr="00D01828">
          <w:rPr>
            <w:noProof/>
            <w:lang w:val="en-GB" w:eastAsia="en-GB"/>
          </w:rPr>
          <w:tab/>
        </w:r>
        <w:r w:rsidR="0042253D" w:rsidRPr="00C029F8">
          <w:rPr>
            <w:rStyle w:val="Hyperlink"/>
            <w:noProof/>
          </w:rPr>
          <w:t>Eligibility for Participation</w:t>
        </w:r>
        <w:r w:rsidR="0042253D">
          <w:rPr>
            <w:noProof/>
            <w:webHidden/>
          </w:rPr>
          <w:tab/>
        </w:r>
        <w:r w:rsidR="0042253D">
          <w:rPr>
            <w:noProof/>
            <w:webHidden/>
          </w:rPr>
          <w:fldChar w:fldCharType="begin"/>
        </w:r>
        <w:r w:rsidR="0042253D">
          <w:rPr>
            <w:noProof/>
            <w:webHidden/>
          </w:rPr>
          <w:instrText xml:space="preserve"> PAGEREF _Toc418491018 \h </w:instrText>
        </w:r>
        <w:r w:rsidR="0042253D">
          <w:rPr>
            <w:noProof/>
            <w:webHidden/>
          </w:rPr>
        </w:r>
        <w:r w:rsidR="0042253D">
          <w:rPr>
            <w:noProof/>
            <w:webHidden/>
          </w:rPr>
          <w:fldChar w:fldCharType="separate"/>
        </w:r>
        <w:r w:rsidR="0042253D">
          <w:rPr>
            <w:noProof/>
            <w:webHidden/>
          </w:rPr>
          <w:t>9</w:t>
        </w:r>
        <w:r w:rsidR="0042253D">
          <w:rPr>
            <w:noProof/>
            <w:webHidden/>
          </w:rPr>
          <w:fldChar w:fldCharType="end"/>
        </w:r>
      </w:hyperlink>
    </w:p>
    <w:p w14:paraId="45F1C3DF" w14:textId="77777777" w:rsidR="0042253D" w:rsidRPr="00D01828" w:rsidRDefault="00AD78CC">
      <w:pPr>
        <w:pStyle w:val="TOC2"/>
        <w:tabs>
          <w:tab w:val="left" w:pos="880"/>
          <w:tab w:val="right" w:leader="dot" w:pos="9030"/>
        </w:tabs>
        <w:rPr>
          <w:noProof/>
          <w:lang w:val="en-GB" w:eastAsia="en-GB"/>
        </w:rPr>
      </w:pPr>
      <w:hyperlink w:anchor="_Toc418491019" w:history="1">
        <w:r w:rsidR="0042253D" w:rsidRPr="00C029F8">
          <w:rPr>
            <w:rStyle w:val="Hyperlink"/>
            <w:noProof/>
          </w:rPr>
          <w:t xml:space="preserve">2.2. </w:t>
        </w:r>
        <w:r w:rsidR="0042253D" w:rsidRPr="00D01828">
          <w:rPr>
            <w:noProof/>
            <w:lang w:val="en-GB" w:eastAsia="en-GB"/>
          </w:rPr>
          <w:tab/>
        </w:r>
        <w:r w:rsidR="0042253D" w:rsidRPr="00C029F8">
          <w:rPr>
            <w:rStyle w:val="Hyperlink"/>
            <w:noProof/>
          </w:rPr>
          <w:t>Priority Sectors</w:t>
        </w:r>
        <w:r w:rsidR="0042253D">
          <w:rPr>
            <w:noProof/>
            <w:webHidden/>
          </w:rPr>
          <w:tab/>
        </w:r>
        <w:r w:rsidR="0042253D">
          <w:rPr>
            <w:noProof/>
            <w:webHidden/>
          </w:rPr>
          <w:fldChar w:fldCharType="begin"/>
        </w:r>
        <w:r w:rsidR="0042253D">
          <w:rPr>
            <w:noProof/>
            <w:webHidden/>
          </w:rPr>
          <w:instrText xml:space="preserve"> PAGEREF _Toc418491019 \h </w:instrText>
        </w:r>
        <w:r w:rsidR="0042253D">
          <w:rPr>
            <w:noProof/>
            <w:webHidden/>
          </w:rPr>
        </w:r>
        <w:r w:rsidR="0042253D">
          <w:rPr>
            <w:noProof/>
            <w:webHidden/>
          </w:rPr>
          <w:fldChar w:fldCharType="separate"/>
        </w:r>
        <w:r w:rsidR="0042253D">
          <w:rPr>
            <w:noProof/>
            <w:webHidden/>
          </w:rPr>
          <w:t>9</w:t>
        </w:r>
        <w:r w:rsidR="0042253D">
          <w:rPr>
            <w:noProof/>
            <w:webHidden/>
          </w:rPr>
          <w:fldChar w:fldCharType="end"/>
        </w:r>
      </w:hyperlink>
    </w:p>
    <w:p w14:paraId="66F41568" w14:textId="77777777" w:rsidR="0042253D" w:rsidRPr="00D01828" w:rsidRDefault="00AD78CC">
      <w:pPr>
        <w:pStyle w:val="TOC2"/>
        <w:tabs>
          <w:tab w:val="left" w:pos="880"/>
          <w:tab w:val="right" w:leader="dot" w:pos="9030"/>
        </w:tabs>
        <w:rPr>
          <w:noProof/>
          <w:lang w:val="en-GB" w:eastAsia="en-GB"/>
        </w:rPr>
      </w:pPr>
      <w:hyperlink w:anchor="_Toc418491020" w:history="1">
        <w:r w:rsidR="0042253D" w:rsidRPr="00C029F8">
          <w:rPr>
            <w:rStyle w:val="Hyperlink"/>
            <w:noProof/>
          </w:rPr>
          <w:t xml:space="preserve">2.3. </w:t>
        </w:r>
        <w:r w:rsidR="0042253D" w:rsidRPr="00D01828">
          <w:rPr>
            <w:noProof/>
            <w:lang w:val="en-GB" w:eastAsia="en-GB"/>
          </w:rPr>
          <w:tab/>
        </w:r>
        <w:r w:rsidR="0042253D" w:rsidRPr="00C029F8">
          <w:rPr>
            <w:rStyle w:val="Hyperlink"/>
            <w:noProof/>
          </w:rPr>
          <w:t>Eligibility under the State Aid Regime</w:t>
        </w:r>
        <w:r w:rsidR="0042253D">
          <w:rPr>
            <w:noProof/>
            <w:webHidden/>
          </w:rPr>
          <w:tab/>
        </w:r>
        <w:r w:rsidR="0042253D">
          <w:rPr>
            <w:noProof/>
            <w:webHidden/>
          </w:rPr>
          <w:fldChar w:fldCharType="begin"/>
        </w:r>
        <w:r w:rsidR="0042253D">
          <w:rPr>
            <w:noProof/>
            <w:webHidden/>
          </w:rPr>
          <w:instrText xml:space="preserve"> PAGEREF _Toc418491020 \h </w:instrText>
        </w:r>
        <w:r w:rsidR="0042253D">
          <w:rPr>
            <w:noProof/>
            <w:webHidden/>
          </w:rPr>
        </w:r>
        <w:r w:rsidR="0042253D">
          <w:rPr>
            <w:noProof/>
            <w:webHidden/>
          </w:rPr>
          <w:fldChar w:fldCharType="separate"/>
        </w:r>
        <w:r w:rsidR="0042253D">
          <w:rPr>
            <w:noProof/>
            <w:webHidden/>
          </w:rPr>
          <w:t>10</w:t>
        </w:r>
        <w:r w:rsidR="0042253D">
          <w:rPr>
            <w:noProof/>
            <w:webHidden/>
          </w:rPr>
          <w:fldChar w:fldCharType="end"/>
        </w:r>
      </w:hyperlink>
    </w:p>
    <w:p w14:paraId="3CE616FD" w14:textId="77777777" w:rsidR="0042253D" w:rsidRPr="00D01828" w:rsidRDefault="00AD78CC">
      <w:pPr>
        <w:pStyle w:val="TOC1"/>
        <w:tabs>
          <w:tab w:val="right" w:leader="dot" w:pos="9030"/>
        </w:tabs>
        <w:rPr>
          <w:noProof/>
          <w:lang w:val="en-GB" w:eastAsia="en-GB"/>
        </w:rPr>
      </w:pPr>
      <w:hyperlink w:anchor="_Toc418491021" w:history="1">
        <w:r w:rsidR="0042253D" w:rsidRPr="00C029F8">
          <w:rPr>
            <w:rStyle w:val="Hyperlink"/>
            <w:noProof/>
          </w:rPr>
          <w:t>3.0 The Application Process</w:t>
        </w:r>
        <w:r w:rsidR="0042253D">
          <w:rPr>
            <w:noProof/>
            <w:webHidden/>
          </w:rPr>
          <w:tab/>
        </w:r>
        <w:r w:rsidR="0042253D">
          <w:rPr>
            <w:noProof/>
            <w:webHidden/>
          </w:rPr>
          <w:fldChar w:fldCharType="begin"/>
        </w:r>
        <w:r w:rsidR="0042253D">
          <w:rPr>
            <w:noProof/>
            <w:webHidden/>
          </w:rPr>
          <w:instrText xml:space="preserve"> PAGEREF _Toc418491021 \h </w:instrText>
        </w:r>
        <w:r w:rsidR="0042253D">
          <w:rPr>
            <w:noProof/>
            <w:webHidden/>
          </w:rPr>
        </w:r>
        <w:r w:rsidR="0042253D">
          <w:rPr>
            <w:noProof/>
            <w:webHidden/>
          </w:rPr>
          <w:fldChar w:fldCharType="separate"/>
        </w:r>
        <w:r w:rsidR="0042253D">
          <w:rPr>
            <w:noProof/>
            <w:webHidden/>
          </w:rPr>
          <w:t>12</w:t>
        </w:r>
        <w:r w:rsidR="0042253D">
          <w:rPr>
            <w:noProof/>
            <w:webHidden/>
          </w:rPr>
          <w:fldChar w:fldCharType="end"/>
        </w:r>
      </w:hyperlink>
    </w:p>
    <w:p w14:paraId="620CCA70" w14:textId="77777777" w:rsidR="0042253D" w:rsidRPr="00D01828" w:rsidRDefault="00AD78CC">
      <w:pPr>
        <w:pStyle w:val="TOC2"/>
        <w:tabs>
          <w:tab w:val="left" w:pos="880"/>
          <w:tab w:val="right" w:leader="dot" w:pos="9030"/>
        </w:tabs>
        <w:rPr>
          <w:noProof/>
          <w:lang w:val="en-GB" w:eastAsia="en-GB"/>
        </w:rPr>
      </w:pPr>
      <w:hyperlink w:anchor="_Toc418491022" w:history="1">
        <w:r w:rsidR="0042253D" w:rsidRPr="00C029F8">
          <w:rPr>
            <w:rStyle w:val="Hyperlink"/>
            <w:noProof/>
          </w:rPr>
          <w:t xml:space="preserve">3.1. </w:t>
        </w:r>
        <w:r w:rsidR="0042253D" w:rsidRPr="00D01828">
          <w:rPr>
            <w:noProof/>
            <w:lang w:val="en-GB" w:eastAsia="en-GB"/>
          </w:rPr>
          <w:tab/>
        </w:r>
        <w:r w:rsidR="0042253D" w:rsidRPr="00C029F8">
          <w:rPr>
            <w:rStyle w:val="Hyperlink"/>
            <w:noProof/>
          </w:rPr>
          <w:t>Application Submission</w:t>
        </w:r>
        <w:r w:rsidR="0042253D">
          <w:rPr>
            <w:noProof/>
            <w:webHidden/>
          </w:rPr>
          <w:tab/>
        </w:r>
        <w:r w:rsidR="0042253D">
          <w:rPr>
            <w:noProof/>
            <w:webHidden/>
          </w:rPr>
          <w:fldChar w:fldCharType="begin"/>
        </w:r>
        <w:r w:rsidR="0042253D">
          <w:rPr>
            <w:noProof/>
            <w:webHidden/>
          </w:rPr>
          <w:instrText xml:space="preserve"> PAGEREF _Toc418491022 \h </w:instrText>
        </w:r>
        <w:r w:rsidR="0042253D">
          <w:rPr>
            <w:noProof/>
            <w:webHidden/>
          </w:rPr>
        </w:r>
        <w:r w:rsidR="0042253D">
          <w:rPr>
            <w:noProof/>
            <w:webHidden/>
          </w:rPr>
          <w:fldChar w:fldCharType="separate"/>
        </w:r>
        <w:r w:rsidR="0042253D">
          <w:rPr>
            <w:noProof/>
            <w:webHidden/>
          </w:rPr>
          <w:t>12</w:t>
        </w:r>
        <w:r w:rsidR="0042253D">
          <w:rPr>
            <w:noProof/>
            <w:webHidden/>
          </w:rPr>
          <w:fldChar w:fldCharType="end"/>
        </w:r>
      </w:hyperlink>
    </w:p>
    <w:p w14:paraId="1FBF256C" w14:textId="77777777" w:rsidR="0042253D" w:rsidRPr="00D01828" w:rsidRDefault="00AD78CC">
      <w:pPr>
        <w:pStyle w:val="TOC2"/>
        <w:tabs>
          <w:tab w:val="left" w:pos="880"/>
          <w:tab w:val="right" w:leader="dot" w:pos="9030"/>
        </w:tabs>
        <w:rPr>
          <w:noProof/>
          <w:lang w:val="en-GB" w:eastAsia="en-GB"/>
        </w:rPr>
      </w:pPr>
      <w:hyperlink w:anchor="_Toc418491023" w:history="1">
        <w:r w:rsidR="0042253D" w:rsidRPr="00C029F8">
          <w:rPr>
            <w:rStyle w:val="Hyperlink"/>
            <w:noProof/>
          </w:rPr>
          <w:t xml:space="preserve">3.2. </w:t>
        </w:r>
        <w:r w:rsidR="0042253D" w:rsidRPr="00D01828">
          <w:rPr>
            <w:noProof/>
            <w:lang w:val="en-GB" w:eastAsia="en-GB"/>
          </w:rPr>
          <w:tab/>
        </w:r>
        <w:r w:rsidR="0042253D" w:rsidRPr="00C029F8">
          <w:rPr>
            <w:rStyle w:val="Hyperlink"/>
            <w:noProof/>
          </w:rPr>
          <w:t>Submitting the Application Form</w:t>
        </w:r>
        <w:r w:rsidR="0042253D">
          <w:rPr>
            <w:noProof/>
            <w:webHidden/>
          </w:rPr>
          <w:tab/>
        </w:r>
        <w:r w:rsidR="0042253D">
          <w:rPr>
            <w:noProof/>
            <w:webHidden/>
          </w:rPr>
          <w:fldChar w:fldCharType="begin"/>
        </w:r>
        <w:r w:rsidR="0042253D">
          <w:rPr>
            <w:noProof/>
            <w:webHidden/>
          </w:rPr>
          <w:instrText xml:space="preserve"> PAGEREF _Toc418491023 \h </w:instrText>
        </w:r>
        <w:r w:rsidR="0042253D">
          <w:rPr>
            <w:noProof/>
            <w:webHidden/>
          </w:rPr>
        </w:r>
        <w:r w:rsidR="0042253D">
          <w:rPr>
            <w:noProof/>
            <w:webHidden/>
          </w:rPr>
          <w:fldChar w:fldCharType="separate"/>
        </w:r>
        <w:r w:rsidR="0042253D">
          <w:rPr>
            <w:noProof/>
            <w:webHidden/>
          </w:rPr>
          <w:t>12</w:t>
        </w:r>
        <w:r w:rsidR="0042253D">
          <w:rPr>
            <w:noProof/>
            <w:webHidden/>
          </w:rPr>
          <w:fldChar w:fldCharType="end"/>
        </w:r>
      </w:hyperlink>
    </w:p>
    <w:p w14:paraId="030B67F2" w14:textId="77777777" w:rsidR="0042253D" w:rsidRPr="00D01828" w:rsidRDefault="00AD78CC">
      <w:pPr>
        <w:pStyle w:val="TOC2"/>
        <w:tabs>
          <w:tab w:val="left" w:pos="880"/>
          <w:tab w:val="right" w:leader="dot" w:pos="9030"/>
        </w:tabs>
        <w:rPr>
          <w:noProof/>
          <w:lang w:val="en-GB" w:eastAsia="en-GB"/>
        </w:rPr>
      </w:pPr>
      <w:hyperlink w:anchor="_Toc418491024" w:history="1">
        <w:r w:rsidR="0042253D" w:rsidRPr="00C029F8">
          <w:rPr>
            <w:rStyle w:val="Hyperlink"/>
            <w:noProof/>
          </w:rPr>
          <w:t xml:space="preserve">3.3. </w:t>
        </w:r>
        <w:r w:rsidR="0042253D" w:rsidRPr="00D01828">
          <w:rPr>
            <w:noProof/>
            <w:lang w:val="en-GB" w:eastAsia="en-GB"/>
          </w:rPr>
          <w:tab/>
        </w:r>
        <w:r w:rsidR="0042253D" w:rsidRPr="00C029F8">
          <w:rPr>
            <w:rStyle w:val="Hyperlink"/>
            <w:noProof/>
          </w:rPr>
          <w:t>The Process</w:t>
        </w:r>
        <w:r w:rsidR="0042253D">
          <w:rPr>
            <w:noProof/>
            <w:webHidden/>
          </w:rPr>
          <w:tab/>
        </w:r>
        <w:r w:rsidR="0042253D">
          <w:rPr>
            <w:noProof/>
            <w:webHidden/>
          </w:rPr>
          <w:fldChar w:fldCharType="begin"/>
        </w:r>
        <w:r w:rsidR="0042253D">
          <w:rPr>
            <w:noProof/>
            <w:webHidden/>
          </w:rPr>
          <w:instrText xml:space="preserve"> PAGEREF _Toc418491024 \h </w:instrText>
        </w:r>
        <w:r w:rsidR="0042253D">
          <w:rPr>
            <w:noProof/>
            <w:webHidden/>
          </w:rPr>
        </w:r>
        <w:r w:rsidR="0042253D">
          <w:rPr>
            <w:noProof/>
            <w:webHidden/>
          </w:rPr>
          <w:fldChar w:fldCharType="separate"/>
        </w:r>
        <w:r w:rsidR="0042253D">
          <w:rPr>
            <w:noProof/>
            <w:webHidden/>
          </w:rPr>
          <w:t>12</w:t>
        </w:r>
        <w:r w:rsidR="0042253D">
          <w:rPr>
            <w:noProof/>
            <w:webHidden/>
          </w:rPr>
          <w:fldChar w:fldCharType="end"/>
        </w:r>
      </w:hyperlink>
    </w:p>
    <w:p w14:paraId="679F5BDE" w14:textId="77777777" w:rsidR="0042253D" w:rsidRPr="00D01828" w:rsidRDefault="00AD78CC">
      <w:pPr>
        <w:pStyle w:val="TOC2"/>
        <w:tabs>
          <w:tab w:val="right" w:leader="dot" w:pos="9030"/>
        </w:tabs>
        <w:rPr>
          <w:noProof/>
          <w:lang w:val="en-GB" w:eastAsia="en-GB"/>
        </w:rPr>
      </w:pPr>
      <w:hyperlink w:anchor="_Toc418491025" w:history="1">
        <w:r w:rsidR="0042253D" w:rsidRPr="00C029F8">
          <w:rPr>
            <w:rStyle w:val="Hyperlink"/>
            <w:noProof/>
          </w:rPr>
          <w:t>3.4 Phases of FUSION.</w:t>
        </w:r>
        <w:r w:rsidR="0042253D">
          <w:rPr>
            <w:noProof/>
            <w:webHidden/>
          </w:rPr>
          <w:tab/>
        </w:r>
        <w:r w:rsidR="0042253D">
          <w:rPr>
            <w:noProof/>
            <w:webHidden/>
          </w:rPr>
          <w:fldChar w:fldCharType="begin"/>
        </w:r>
        <w:r w:rsidR="0042253D">
          <w:rPr>
            <w:noProof/>
            <w:webHidden/>
          </w:rPr>
          <w:instrText xml:space="preserve"> PAGEREF _Toc418491025 \h </w:instrText>
        </w:r>
        <w:r w:rsidR="0042253D">
          <w:rPr>
            <w:noProof/>
            <w:webHidden/>
          </w:rPr>
        </w:r>
        <w:r w:rsidR="0042253D">
          <w:rPr>
            <w:noProof/>
            <w:webHidden/>
          </w:rPr>
          <w:fldChar w:fldCharType="separate"/>
        </w:r>
        <w:r w:rsidR="0042253D">
          <w:rPr>
            <w:noProof/>
            <w:webHidden/>
          </w:rPr>
          <w:t>13</w:t>
        </w:r>
        <w:r w:rsidR="0042253D">
          <w:rPr>
            <w:noProof/>
            <w:webHidden/>
          </w:rPr>
          <w:fldChar w:fldCharType="end"/>
        </w:r>
      </w:hyperlink>
    </w:p>
    <w:p w14:paraId="67945340" w14:textId="77777777" w:rsidR="0042253D" w:rsidRPr="00D01828" w:rsidRDefault="00AD78CC">
      <w:pPr>
        <w:pStyle w:val="TOC2"/>
        <w:tabs>
          <w:tab w:val="left" w:pos="880"/>
          <w:tab w:val="right" w:leader="dot" w:pos="9030"/>
        </w:tabs>
        <w:rPr>
          <w:noProof/>
          <w:lang w:val="en-GB" w:eastAsia="en-GB"/>
        </w:rPr>
      </w:pPr>
      <w:hyperlink w:anchor="_Toc418491026" w:history="1">
        <w:r w:rsidR="0042253D" w:rsidRPr="00C029F8">
          <w:rPr>
            <w:rStyle w:val="Hyperlink"/>
            <w:noProof/>
          </w:rPr>
          <w:t>3.5</w:t>
        </w:r>
        <w:r w:rsidR="0042253D" w:rsidRPr="00D01828">
          <w:rPr>
            <w:noProof/>
            <w:lang w:val="en-GB" w:eastAsia="en-GB"/>
          </w:rPr>
          <w:tab/>
        </w:r>
        <w:r w:rsidR="0042253D" w:rsidRPr="00C029F8">
          <w:rPr>
            <w:rStyle w:val="Hyperlink"/>
            <w:noProof/>
          </w:rPr>
          <w:t>Considerations at Application Stage</w:t>
        </w:r>
        <w:r w:rsidR="0042253D">
          <w:rPr>
            <w:noProof/>
            <w:webHidden/>
          </w:rPr>
          <w:tab/>
        </w:r>
        <w:r w:rsidR="0042253D">
          <w:rPr>
            <w:noProof/>
            <w:webHidden/>
          </w:rPr>
          <w:fldChar w:fldCharType="begin"/>
        </w:r>
        <w:r w:rsidR="0042253D">
          <w:rPr>
            <w:noProof/>
            <w:webHidden/>
          </w:rPr>
          <w:instrText xml:space="preserve"> PAGEREF _Toc418491026 \h </w:instrText>
        </w:r>
        <w:r w:rsidR="0042253D">
          <w:rPr>
            <w:noProof/>
            <w:webHidden/>
          </w:rPr>
        </w:r>
        <w:r w:rsidR="0042253D">
          <w:rPr>
            <w:noProof/>
            <w:webHidden/>
          </w:rPr>
          <w:fldChar w:fldCharType="separate"/>
        </w:r>
        <w:r w:rsidR="0042253D">
          <w:rPr>
            <w:noProof/>
            <w:webHidden/>
          </w:rPr>
          <w:t>14</w:t>
        </w:r>
        <w:r w:rsidR="0042253D">
          <w:rPr>
            <w:noProof/>
            <w:webHidden/>
          </w:rPr>
          <w:fldChar w:fldCharType="end"/>
        </w:r>
      </w:hyperlink>
    </w:p>
    <w:p w14:paraId="404ABBE8" w14:textId="77777777" w:rsidR="0042253D" w:rsidRPr="00D01828" w:rsidRDefault="00AD78CC">
      <w:pPr>
        <w:pStyle w:val="TOC3"/>
        <w:tabs>
          <w:tab w:val="left" w:pos="1320"/>
          <w:tab w:val="right" w:leader="dot" w:pos="9030"/>
        </w:tabs>
        <w:rPr>
          <w:noProof/>
          <w:lang w:val="en-GB" w:eastAsia="en-GB"/>
        </w:rPr>
      </w:pPr>
      <w:hyperlink w:anchor="_Toc418491027" w:history="1">
        <w:r w:rsidR="0042253D" w:rsidRPr="00C029F8">
          <w:rPr>
            <w:rStyle w:val="Hyperlink"/>
            <w:noProof/>
          </w:rPr>
          <w:t>3.5.1</w:t>
        </w:r>
        <w:r w:rsidR="0042253D" w:rsidRPr="00D01828">
          <w:rPr>
            <w:noProof/>
            <w:lang w:val="en-GB" w:eastAsia="en-GB"/>
          </w:rPr>
          <w:tab/>
        </w:r>
        <w:r w:rsidR="0042253D" w:rsidRPr="00C029F8">
          <w:rPr>
            <w:rStyle w:val="Hyperlink"/>
            <w:noProof/>
          </w:rPr>
          <w:t>Respecting Lead Times</w:t>
        </w:r>
        <w:r w:rsidR="0042253D">
          <w:rPr>
            <w:noProof/>
            <w:webHidden/>
          </w:rPr>
          <w:tab/>
        </w:r>
        <w:r w:rsidR="0042253D">
          <w:rPr>
            <w:noProof/>
            <w:webHidden/>
          </w:rPr>
          <w:fldChar w:fldCharType="begin"/>
        </w:r>
        <w:r w:rsidR="0042253D">
          <w:rPr>
            <w:noProof/>
            <w:webHidden/>
          </w:rPr>
          <w:instrText xml:space="preserve"> PAGEREF _Toc418491027 \h </w:instrText>
        </w:r>
        <w:r w:rsidR="0042253D">
          <w:rPr>
            <w:noProof/>
            <w:webHidden/>
          </w:rPr>
        </w:r>
        <w:r w:rsidR="0042253D">
          <w:rPr>
            <w:noProof/>
            <w:webHidden/>
          </w:rPr>
          <w:fldChar w:fldCharType="separate"/>
        </w:r>
        <w:r w:rsidR="0042253D">
          <w:rPr>
            <w:noProof/>
            <w:webHidden/>
          </w:rPr>
          <w:t>14</w:t>
        </w:r>
        <w:r w:rsidR="0042253D">
          <w:rPr>
            <w:noProof/>
            <w:webHidden/>
          </w:rPr>
          <w:fldChar w:fldCharType="end"/>
        </w:r>
      </w:hyperlink>
    </w:p>
    <w:p w14:paraId="0E177E37" w14:textId="77777777" w:rsidR="0042253D" w:rsidRPr="00D01828" w:rsidRDefault="00AD78CC">
      <w:pPr>
        <w:pStyle w:val="TOC3"/>
        <w:tabs>
          <w:tab w:val="left" w:pos="1320"/>
          <w:tab w:val="right" w:leader="dot" w:pos="9030"/>
        </w:tabs>
        <w:rPr>
          <w:noProof/>
          <w:lang w:val="en-GB" w:eastAsia="en-GB"/>
        </w:rPr>
      </w:pPr>
      <w:hyperlink w:anchor="_Toc418491028" w:history="1">
        <w:r w:rsidR="0042253D" w:rsidRPr="00C029F8">
          <w:rPr>
            <w:rStyle w:val="Hyperlink"/>
            <w:noProof/>
          </w:rPr>
          <w:t xml:space="preserve">3.5.2.  </w:t>
        </w:r>
        <w:r w:rsidR="0042253D" w:rsidRPr="00D01828">
          <w:rPr>
            <w:noProof/>
            <w:lang w:val="en-GB" w:eastAsia="en-GB"/>
          </w:rPr>
          <w:tab/>
        </w:r>
        <w:r w:rsidR="0042253D" w:rsidRPr="00C029F8">
          <w:rPr>
            <w:rStyle w:val="Hyperlink"/>
            <w:noProof/>
          </w:rPr>
          <w:t>Assistance with Applications</w:t>
        </w:r>
        <w:r w:rsidR="0042253D">
          <w:rPr>
            <w:noProof/>
            <w:webHidden/>
          </w:rPr>
          <w:tab/>
        </w:r>
        <w:r w:rsidR="0042253D">
          <w:rPr>
            <w:noProof/>
            <w:webHidden/>
          </w:rPr>
          <w:fldChar w:fldCharType="begin"/>
        </w:r>
        <w:r w:rsidR="0042253D">
          <w:rPr>
            <w:noProof/>
            <w:webHidden/>
          </w:rPr>
          <w:instrText xml:space="preserve"> PAGEREF _Toc418491028 \h </w:instrText>
        </w:r>
        <w:r w:rsidR="0042253D">
          <w:rPr>
            <w:noProof/>
            <w:webHidden/>
          </w:rPr>
        </w:r>
        <w:r w:rsidR="0042253D">
          <w:rPr>
            <w:noProof/>
            <w:webHidden/>
          </w:rPr>
          <w:fldChar w:fldCharType="separate"/>
        </w:r>
        <w:r w:rsidR="0042253D">
          <w:rPr>
            <w:noProof/>
            <w:webHidden/>
          </w:rPr>
          <w:t>14</w:t>
        </w:r>
        <w:r w:rsidR="0042253D">
          <w:rPr>
            <w:noProof/>
            <w:webHidden/>
          </w:rPr>
          <w:fldChar w:fldCharType="end"/>
        </w:r>
      </w:hyperlink>
    </w:p>
    <w:p w14:paraId="3651A9AC" w14:textId="77777777" w:rsidR="0042253D" w:rsidRPr="00D01828" w:rsidRDefault="00AD78CC">
      <w:pPr>
        <w:pStyle w:val="TOC3"/>
        <w:tabs>
          <w:tab w:val="left" w:pos="1320"/>
          <w:tab w:val="right" w:leader="dot" w:pos="9030"/>
        </w:tabs>
        <w:rPr>
          <w:noProof/>
          <w:lang w:val="en-GB" w:eastAsia="en-GB"/>
        </w:rPr>
      </w:pPr>
      <w:hyperlink w:anchor="_Toc418491029" w:history="1">
        <w:r w:rsidR="0042253D" w:rsidRPr="00C029F8">
          <w:rPr>
            <w:rStyle w:val="Hyperlink"/>
            <w:noProof/>
          </w:rPr>
          <w:t xml:space="preserve">3.5.3.  </w:t>
        </w:r>
        <w:r w:rsidR="0042253D" w:rsidRPr="00D01828">
          <w:rPr>
            <w:noProof/>
            <w:lang w:val="en-GB" w:eastAsia="en-GB"/>
          </w:rPr>
          <w:tab/>
        </w:r>
        <w:r w:rsidR="0042253D" w:rsidRPr="00C029F8">
          <w:rPr>
            <w:rStyle w:val="Hyperlink"/>
            <w:noProof/>
          </w:rPr>
          <w:t>Confidentiality of Submissions</w:t>
        </w:r>
        <w:r w:rsidR="0042253D">
          <w:rPr>
            <w:noProof/>
            <w:webHidden/>
          </w:rPr>
          <w:tab/>
        </w:r>
        <w:r w:rsidR="0042253D">
          <w:rPr>
            <w:noProof/>
            <w:webHidden/>
          </w:rPr>
          <w:fldChar w:fldCharType="begin"/>
        </w:r>
        <w:r w:rsidR="0042253D">
          <w:rPr>
            <w:noProof/>
            <w:webHidden/>
          </w:rPr>
          <w:instrText xml:space="preserve"> PAGEREF _Toc418491029 \h </w:instrText>
        </w:r>
        <w:r w:rsidR="0042253D">
          <w:rPr>
            <w:noProof/>
            <w:webHidden/>
          </w:rPr>
        </w:r>
        <w:r w:rsidR="0042253D">
          <w:rPr>
            <w:noProof/>
            <w:webHidden/>
          </w:rPr>
          <w:fldChar w:fldCharType="separate"/>
        </w:r>
        <w:r w:rsidR="0042253D">
          <w:rPr>
            <w:noProof/>
            <w:webHidden/>
          </w:rPr>
          <w:t>14</w:t>
        </w:r>
        <w:r w:rsidR="0042253D">
          <w:rPr>
            <w:noProof/>
            <w:webHidden/>
          </w:rPr>
          <w:fldChar w:fldCharType="end"/>
        </w:r>
      </w:hyperlink>
    </w:p>
    <w:p w14:paraId="75E6ECF8" w14:textId="77777777" w:rsidR="0042253D" w:rsidRPr="00D01828" w:rsidRDefault="00AD78CC">
      <w:pPr>
        <w:pStyle w:val="TOC2"/>
        <w:tabs>
          <w:tab w:val="left" w:pos="880"/>
          <w:tab w:val="right" w:leader="dot" w:pos="9030"/>
        </w:tabs>
        <w:rPr>
          <w:noProof/>
          <w:lang w:val="en-GB" w:eastAsia="en-GB"/>
        </w:rPr>
      </w:pPr>
      <w:hyperlink w:anchor="_Toc418491030" w:history="1">
        <w:r w:rsidR="0042253D" w:rsidRPr="00C029F8">
          <w:rPr>
            <w:rStyle w:val="Hyperlink"/>
            <w:noProof/>
          </w:rPr>
          <w:t>3.6</w:t>
        </w:r>
        <w:r w:rsidR="0042253D" w:rsidRPr="00D01828">
          <w:rPr>
            <w:noProof/>
            <w:lang w:val="en-GB" w:eastAsia="en-GB"/>
          </w:rPr>
          <w:tab/>
        </w:r>
        <w:r w:rsidR="0042253D" w:rsidRPr="00C029F8">
          <w:rPr>
            <w:rStyle w:val="Hyperlink"/>
            <w:noProof/>
          </w:rPr>
          <w:t>Programme Parameters</w:t>
        </w:r>
        <w:r w:rsidR="0042253D">
          <w:rPr>
            <w:noProof/>
            <w:webHidden/>
          </w:rPr>
          <w:tab/>
        </w:r>
        <w:r w:rsidR="0042253D">
          <w:rPr>
            <w:noProof/>
            <w:webHidden/>
          </w:rPr>
          <w:fldChar w:fldCharType="begin"/>
        </w:r>
        <w:r w:rsidR="0042253D">
          <w:rPr>
            <w:noProof/>
            <w:webHidden/>
          </w:rPr>
          <w:instrText xml:space="preserve"> PAGEREF _Toc418491030 \h </w:instrText>
        </w:r>
        <w:r w:rsidR="0042253D">
          <w:rPr>
            <w:noProof/>
            <w:webHidden/>
          </w:rPr>
        </w:r>
        <w:r w:rsidR="0042253D">
          <w:rPr>
            <w:noProof/>
            <w:webHidden/>
          </w:rPr>
          <w:fldChar w:fldCharType="separate"/>
        </w:r>
        <w:r w:rsidR="0042253D">
          <w:rPr>
            <w:noProof/>
            <w:webHidden/>
          </w:rPr>
          <w:t>14</w:t>
        </w:r>
        <w:r w:rsidR="0042253D">
          <w:rPr>
            <w:noProof/>
            <w:webHidden/>
          </w:rPr>
          <w:fldChar w:fldCharType="end"/>
        </w:r>
      </w:hyperlink>
    </w:p>
    <w:p w14:paraId="371DDCDB" w14:textId="77777777" w:rsidR="0042253D" w:rsidRPr="00D01828" w:rsidRDefault="00AD78CC">
      <w:pPr>
        <w:pStyle w:val="TOC3"/>
        <w:tabs>
          <w:tab w:val="right" w:leader="dot" w:pos="9030"/>
        </w:tabs>
        <w:rPr>
          <w:noProof/>
          <w:lang w:val="en-GB" w:eastAsia="en-GB"/>
        </w:rPr>
      </w:pPr>
      <w:hyperlink w:anchor="_Toc418491031" w:history="1">
        <w:r w:rsidR="0042253D" w:rsidRPr="00C029F8">
          <w:rPr>
            <w:rStyle w:val="Hyperlink"/>
            <w:noProof/>
          </w:rPr>
          <w:t>3.6.1 Commercialisation Voucher Value</w:t>
        </w:r>
        <w:r w:rsidR="0042253D">
          <w:rPr>
            <w:noProof/>
            <w:webHidden/>
          </w:rPr>
          <w:tab/>
        </w:r>
        <w:r w:rsidR="0042253D">
          <w:rPr>
            <w:noProof/>
            <w:webHidden/>
          </w:rPr>
          <w:fldChar w:fldCharType="begin"/>
        </w:r>
        <w:r w:rsidR="0042253D">
          <w:rPr>
            <w:noProof/>
            <w:webHidden/>
          </w:rPr>
          <w:instrText xml:space="preserve"> PAGEREF _Toc418491031 \h </w:instrText>
        </w:r>
        <w:r w:rsidR="0042253D">
          <w:rPr>
            <w:noProof/>
            <w:webHidden/>
          </w:rPr>
        </w:r>
        <w:r w:rsidR="0042253D">
          <w:rPr>
            <w:noProof/>
            <w:webHidden/>
          </w:rPr>
          <w:fldChar w:fldCharType="separate"/>
        </w:r>
        <w:r w:rsidR="0042253D">
          <w:rPr>
            <w:noProof/>
            <w:webHidden/>
          </w:rPr>
          <w:t>14</w:t>
        </w:r>
        <w:r w:rsidR="0042253D">
          <w:rPr>
            <w:noProof/>
            <w:webHidden/>
          </w:rPr>
          <w:fldChar w:fldCharType="end"/>
        </w:r>
      </w:hyperlink>
    </w:p>
    <w:p w14:paraId="0FAE93A8" w14:textId="77777777" w:rsidR="0042253D" w:rsidRPr="00D01828" w:rsidRDefault="00AD78CC">
      <w:pPr>
        <w:pStyle w:val="TOC3"/>
        <w:tabs>
          <w:tab w:val="left" w:pos="1320"/>
          <w:tab w:val="right" w:leader="dot" w:pos="9030"/>
        </w:tabs>
        <w:rPr>
          <w:noProof/>
          <w:lang w:val="en-GB" w:eastAsia="en-GB"/>
        </w:rPr>
      </w:pPr>
      <w:hyperlink w:anchor="_Toc418491032" w:history="1">
        <w:r w:rsidR="0042253D" w:rsidRPr="00C029F8">
          <w:rPr>
            <w:rStyle w:val="Hyperlink"/>
            <w:noProof/>
          </w:rPr>
          <w:t xml:space="preserve">3.6.2.  </w:t>
        </w:r>
        <w:r w:rsidR="0042253D" w:rsidRPr="00D01828">
          <w:rPr>
            <w:noProof/>
            <w:lang w:val="en-GB" w:eastAsia="en-GB"/>
          </w:rPr>
          <w:tab/>
        </w:r>
        <w:r w:rsidR="0042253D" w:rsidRPr="00C029F8">
          <w:rPr>
            <w:rStyle w:val="Hyperlink"/>
            <w:noProof/>
          </w:rPr>
          <w:t>Deliverables</w:t>
        </w:r>
        <w:r w:rsidR="0042253D">
          <w:rPr>
            <w:noProof/>
            <w:webHidden/>
          </w:rPr>
          <w:tab/>
        </w:r>
        <w:r w:rsidR="0042253D">
          <w:rPr>
            <w:noProof/>
            <w:webHidden/>
          </w:rPr>
          <w:fldChar w:fldCharType="begin"/>
        </w:r>
        <w:r w:rsidR="0042253D">
          <w:rPr>
            <w:noProof/>
            <w:webHidden/>
          </w:rPr>
          <w:instrText xml:space="preserve"> PAGEREF _Toc418491032 \h </w:instrText>
        </w:r>
        <w:r w:rsidR="0042253D">
          <w:rPr>
            <w:noProof/>
            <w:webHidden/>
          </w:rPr>
        </w:r>
        <w:r w:rsidR="0042253D">
          <w:rPr>
            <w:noProof/>
            <w:webHidden/>
          </w:rPr>
          <w:fldChar w:fldCharType="separate"/>
        </w:r>
        <w:r w:rsidR="0042253D">
          <w:rPr>
            <w:noProof/>
            <w:webHidden/>
          </w:rPr>
          <w:t>15</w:t>
        </w:r>
        <w:r w:rsidR="0042253D">
          <w:rPr>
            <w:noProof/>
            <w:webHidden/>
          </w:rPr>
          <w:fldChar w:fldCharType="end"/>
        </w:r>
      </w:hyperlink>
    </w:p>
    <w:p w14:paraId="37633C32" w14:textId="77777777" w:rsidR="0042253D" w:rsidRPr="00D01828" w:rsidRDefault="00AD78CC">
      <w:pPr>
        <w:pStyle w:val="TOC3"/>
        <w:tabs>
          <w:tab w:val="left" w:pos="1320"/>
          <w:tab w:val="right" w:leader="dot" w:pos="9030"/>
        </w:tabs>
        <w:rPr>
          <w:noProof/>
          <w:lang w:val="en-GB" w:eastAsia="en-GB"/>
        </w:rPr>
      </w:pPr>
      <w:hyperlink w:anchor="_Toc418491033" w:history="1">
        <w:r w:rsidR="0042253D" w:rsidRPr="00C029F8">
          <w:rPr>
            <w:rStyle w:val="Hyperlink"/>
            <w:noProof/>
          </w:rPr>
          <w:t xml:space="preserve">3.6.3.  </w:t>
        </w:r>
        <w:r w:rsidR="0042253D" w:rsidRPr="00D01828">
          <w:rPr>
            <w:noProof/>
            <w:lang w:val="en-GB" w:eastAsia="en-GB"/>
          </w:rPr>
          <w:tab/>
        </w:r>
        <w:r w:rsidR="0042253D" w:rsidRPr="00C029F8">
          <w:rPr>
            <w:rStyle w:val="Hyperlink"/>
            <w:noProof/>
          </w:rPr>
          <w:t>Eligible Costs</w:t>
        </w:r>
        <w:r w:rsidR="0042253D">
          <w:rPr>
            <w:noProof/>
            <w:webHidden/>
          </w:rPr>
          <w:tab/>
        </w:r>
        <w:r w:rsidR="0042253D">
          <w:rPr>
            <w:noProof/>
            <w:webHidden/>
          </w:rPr>
          <w:fldChar w:fldCharType="begin"/>
        </w:r>
        <w:r w:rsidR="0042253D">
          <w:rPr>
            <w:noProof/>
            <w:webHidden/>
          </w:rPr>
          <w:instrText xml:space="preserve"> PAGEREF _Toc418491033 \h </w:instrText>
        </w:r>
        <w:r w:rsidR="0042253D">
          <w:rPr>
            <w:noProof/>
            <w:webHidden/>
          </w:rPr>
        </w:r>
        <w:r w:rsidR="0042253D">
          <w:rPr>
            <w:noProof/>
            <w:webHidden/>
          </w:rPr>
          <w:fldChar w:fldCharType="separate"/>
        </w:r>
        <w:r w:rsidR="0042253D">
          <w:rPr>
            <w:noProof/>
            <w:webHidden/>
          </w:rPr>
          <w:t>15</w:t>
        </w:r>
        <w:r w:rsidR="0042253D">
          <w:rPr>
            <w:noProof/>
            <w:webHidden/>
          </w:rPr>
          <w:fldChar w:fldCharType="end"/>
        </w:r>
      </w:hyperlink>
    </w:p>
    <w:p w14:paraId="75090B6C" w14:textId="77777777" w:rsidR="0042253D" w:rsidRPr="00D01828" w:rsidRDefault="00AD78CC">
      <w:pPr>
        <w:pStyle w:val="TOC3"/>
        <w:tabs>
          <w:tab w:val="left" w:pos="1320"/>
          <w:tab w:val="right" w:leader="dot" w:pos="9030"/>
        </w:tabs>
        <w:rPr>
          <w:noProof/>
          <w:lang w:val="en-GB" w:eastAsia="en-GB"/>
        </w:rPr>
      </w:pPr>
      <w:hyperlink w:anchor="_Toc418491034" w:history="1">
        <w:r w:rsidR="0042253D" w:rsidRPr="00C029F8">
          <w:rPr>
            <w:rStyle w:val="Hyperlink"/>
            <w:noProof/>
          </w:rPr>
          <w:t xml:space="preserve">3.6.4.  </w:t>
        </w:r>
        <w:r w:rsidR="0042253D" w:rsidRPr="00D01828">
          <w:rPr>
            <w:noProof/>
            <w:lang w:val="en-GB" w:eastAsia="en-GB"/>
          </w:rPr>
          <w:tab/>
        </w:r>
        <w:r w:rsidR="0042253D" w:rsidRPr="00C029F8">
          <w:rPr>
            <w:rStyle w:val="Hyperlink"/>
            <w:noProof/>
          </w:rPr>
          <w:t>Ineligible Costs</w:t>
        </w:r>
        <w:r w:rsidR="0042253D">
          <w:rPr>
            <w:noProof/>
            <w:webHidden/>
          </w:rPr>
          <w:tab/>
        </w:r>
        <w:r w:rsidR="0042253D">
          <w:rPr>
            <w:noProof/>
            <w:webHidden/>
          </w:rPr>
          <w:fldChar w:fldCharType="begin"/>
        </w:r>
        <w:r w:rsidR="0042253D">
          <w:rPr>
            <w:noProof/>
            <w:webHidden/>
          </w:rPr>
          <w:instrText xml:space="preserve"> PAGEREF _Toc418491034 \h </w:instrText>
        </w:r>
        <w:r w:rsidR="0042253D">
          <w:rPr>
            <w:noProof/>
            <w:webHidden/>
          </w:rPr>
        </w:r>
        <w:r w:rsidR="0042253D">
          <w:rPr>
            <w:noProof/>
            <w:webHidden/>
          </w:rPr>
          <w:fldChar w:fldCharType="separate"/>
        </w:r>
        <w:r w:rsidR="0042253D">
          <w:rPr>
            <w:noProof/>
            <w:webHidden/>
          </w:rPr>
          <w:t>15</w:t>
        </w:r>
        <w:r w:rsidR="0042253D">
          <w:rPr>
            <w:noProof/>
            <w:webHidden/>
          </w:rPr>
          <w:fldChar w:fldCharType="end"/>
        </w:r>
      </w:hyperlink>
    </w:p>
    <w:p w14:paraId="77083673" w14:textId="77777777" w:rsidR="0042253D" w:rsidRPr="00D01828" w:rsidRDefault="00AD78CC">
      <w:pPr>
        <w:pStyle w:val="TOC3"/>
        <w:tabs>
          <w:tab w:val="left" w:pos="1320"/>
          <w:tab w:val="right" w:leader="dot" w:pos="9030"/>
        </w:tabs>
        <w:rPr>
          <w:noProof/>
          <w:lang w:val="en-GB" w:eastAsia="en-GB"/>
        </w:rPr>
      </w:pPr>
      <w:hyperlink w:anchor="_Toc418491035" w:history="1">
        <w:r w:rsidR="0042253D" w:rsidRPr="00C029F8">
          <w:rPr>
            <w:rStyle w:val="Hyperlink"/>
            <w:noProof/>
          </w:rPr>
          <w:t xml:space="preserve">3.6.5.  </w:t>
        </w:r>
        <w:r w:rsidR="0042253D" w:rsidRPr="00D01828">
          <w:rPr>
            <w:noProof/>
            <w:lang w:val="en-GB" w:eastAsia="en-GB"/>
          </w:rPr>
          <w:tab/>
        </w:r>
        <w:r w:rsidR="0042253D" w:rsidRPr="00C029F8">
          <w:rPr>
            <w:rStyle w:val="Hyperlink"/>
            <w:noProof/>
          </w:rPr>
          <w:t>Co-Financing</w:t>
        </w:r>
        <w:r w:rsidR="0042253D">
          <w:rPr>
            <w:noProof/>
            <w:webHidden/>
          </w:rPr>
          <w:tab/>
        </w:r>
        <w:r w:rsidR="0042253D">
          <w:rPr>
            <w:noProof/>
            <w:webHidden/>
          </w:rPr>
          <w:fldChar w:fldCharType="begin"/>
        </w:r>
        <w:r w:rsidR="0042253D">
          <w:rPr>
            <w:noProof/>
            <w:webHidden/>
          </w:rPr>
          <w:instrText xml:space="preserve"> PAGEREF _Toc418491035 \h </w:instrText>
        </w:r>
        <w:r w:rsidR="0042253D">
          <w:rPr>
            <w:noProof/>
            <w:webHidden/>
          </w:rPr>
        </w:r>
        <w:r w:rsidR="0042253D">
          <w:rPr>
            <w:noProof/>
            <w:webHidden/>
          </w:rPr>
          <w:fldChar w:fldCharType="separate"/>
        </w:r>
        <w:r w:rsidR="0042253D">
          <w:rPr>
            <w:noProof/>
            <w:webHidden/>
          </w:rPr>
          <w:t>15</w:t>
        </w:r>
        <w:r w:rsidR="0042253D">
          <w:rPr>
            <w:noProof/>
            <w:webHidden/>
          </w:rPr>
          <w:fldChar w:fldCharType="end"/>
        </w:r>
      </w:hyperlink>
    </w:p>
    <w:p w14:paraId="111DE2AD" w14:textId="77777777" w:rsidR="0042253D" w:rsidRPr="00D01828" w:rsidRDefault="00AD78CC">
      <w:pPr>
        <w:pStyle w:val="TOC3"/>
        <w:tabs>
          <w:tab w:val="left" w:pos="1320"/>
          <w:tab w:val="right" w:leader="dot" w:pos="9030"/>
        </w:tabs>
        <w:rPr>
          <w:noProof/>
          <w:lang w:val="en-GB" w:eastAsia="en-GB"/>
        </w:rPr>
      </w:pPr>
      <w:hyperlink w:anchor="_Toc418491036" w:history="1">
        <w:r w:rsidR="0042253D" w:rsidRPr="00C029F8">
          <w:rPr>
            <w:rStyle w:val="Hyperlink"/>
            <w:noProof/>
          </w:rPr>
          <w:t xml:space="preserve">3.6.6.  </w:t>
        </w:r>
        <w:r w:rsidR="0042253D" w:rsidRPr="00D01828">
          <w:rPr>
            <w:noProof/>
            <w:lang w:val="en-GB" w:eastAsia="en-GB"/>
          </w:rPr>
          <w:tab/>
        </w:r>
        <w:r w:rsidR="0042253D" w:rsidRPr="00C029F8">
          <w:rPr>
            <w:rStyle w:val="Hyperlink"/>
            <w:noProof/>
          </w:rPr>
          <w:t>Acceptance Criteria</w:t>
        </w:r>
        <w:r w:rsidR="0042253D">
          <w:rPr>
            <w:noProof/>
            <w:webHidden/>
          </w:rPr>
          <w:tab/>
        </w:r>
        <w:r w:rsidR="0042253D">
          <w:rPr>
            <w:noProof/>
            <w:webHidden/>
          </w:rPr>
          <w:fldChar w:fldCharType="begin"/>
        </w:r>
        <w:r w:rsidR="0042253D">
          <w:rPr>
            <w:noProof/>
            <w:webHidden/>
          </w:rPr>
          <w:instrText xml:space="preserve"> PAGEREF _Toc418491036 \h </w:instrText>
        </w:r>
        <w:r w:rsidR="0042253D">
          <w:rPr>
            <w:noProof/>
            <w:webHidden/>
          </w:rPr>
        </w:r>
        <w:r w:rsidR="0042253D">
          <w:rPr>
            <w:noProof/>
            <w:webHidden/>
          </w:rPr>
          <w:fldChar w:fldCharType="separate"/>
        </w:r>
        <w:r w:rsidR="0042253D">
          <w:rPr>
            <w:noProof/>
            <w:webHidden/>
          </w:rPr>
          <w:t>15</w:t>
        </w:r>
        <w:r w:rsidR="0042253D">
          <w:rPr>
            <w:noProof/>
            <w:webHidden/>
          </w:rPr>
          <w:fldChar w:fldCharType="end"/>
        </w:r>
      </w:hyperlink>
    </w:p>
    <w:p w14:paraId="428DB4EE" w14:textId="77777777" w:rsidR="0042253D" w:rsidRPr="00D01828" w:rsidRDefault="00AD78CC">
      <w:pPr>
        <w:pStyle w:val="TOC1"/>
        <w:tabs>
          <w:tab w:val="right" w:leader="dot" w:pos="9030"/>
        </w:tabs>
        <w:rPr>
          <w:noProof/>
          <w:lang w:val="en-GB" w:eastAsia="en-GB"/>
        </w:rPr>
      </w:pPr>
      <w:hyperlink w:anchor="_Toc418491037" w:history="1">
        <w:r w:rsidR="0042253D" w:rsidRPr="00C029F8">
          <w:rPr>
            <w:rStyle w:val="Hyperlink"/>
            <w:noProof/>
          </w:rPr>
          <w:t>4.0 Post Selection Process</w:t>
        </w:r>
        <w:r w:rsidR="0042253D">
          <w:rPr>
            <w:noProof/>
            <w:webHidden/>
          </w:rPr>
          <w:tab/>
        </w:r>
        <w:r w:rsidR="0042253D">
          <w:rPr>
            <w:noProof/>
            <w:webHidden/>
          </w:rPr>
          <w:fldChar w:fldCharType="begin"/>
        </w:r>
        <w:r w:rsidR="0042253D">
          <w:rPr>
            <w:noProof/>
            <w:webHidden/>
          </w:rPr>
          <w:instrText xml:space="preserve"> PAGEREF _Toc418491037 \h </w:instrText>
        </w:r>
        <w:r w:rsidR="0042253D">
          <w:rPr>
            <w:noProof/>
            <w:webHidden/>
          </w:rPr>
        </w:r>
        <w:r w:rsidR="0042253D">
          <w:rPr>
            <w:noProof/>
            <w:webHidden/>
          </w:rPr>
          <w:fldChar w:fldCharType="separate"/>
        </w:r>
        <w:r w:rsidR="0042253D">
          <w:rPr>
            <w:noProof/>
            <w:webHidden/>
          </w:rPr>
          <w:t>16</w:t>
        </w:r>
        <w:r w:rsidR="0042253D">
          <w:rPr>
            <w:noProof/>
            <w:webHidden/>
          </w:rPr>
          <w:fldChar w:fldCharType="end"/>
        </w:r>
      </w:hyperlink>
    </w:p>
    <w:p w14:paraId="5162DD23" w14:textId="77777777" w:rsidR="0042253D" w:rsidRPr="00D01828" w:rsidRDefault="00AD78CC">
      <w:pPr>
        <w:pStyle w:val="TOC2"/>
        <w:tabs>
          <w:tab w:val="left" w:pos="880"/>
          <w:tab w:val="right" w:leader="dot" w:pos="9030"/>
        </w:tabs>
        <w:rPr>
          <w:noProof/>
          <w:lang w:val="en-GB" w:eastAsia="en-GB"/>
        </w:rPr>
      </w:pPr>
      <w:hyperlink w:anchor="_Toc418491038" w:history="1">
        <w:r w:rsidR="0042253D" w:rsidRPr="00C029F8">
          <w:rPr>
            <w:rStyle w:val="Hyperlink"/>
            <w:noProof/>
          </w:rPr>
          <w:t xml:space="preserve">4.1. </w:t>
        </w:r>
        <w:r w:rsidR="0042253D" w:rsidRPr="00D01828">
          <w:rPr>
            <w:noProof/>
            <w:lang w:val="en-GB" w:eastAsia="en-GB"/>
          </w:rPr>
          <w:tab/>
        </w:r>
        <w:r w:rsidR="0042253D" w:rsidRPr="00C029F8">
          <w:rPr>
            <w:rStyle w:val="Hyperlink"/>
            <w:noProof/>
          </w:rPr>
          <w:t>The Commercialisation Voucher</w:t>
        </w:r>
        <w:r w:rsidR="0042253D">
          <w:rPr>
            <w:noProof/>
            <w:webHidden/>
          </w:rPr>
          <w:tab/>
        </w:r>
        <w:r w:rsidR="0042253D">
          <w:rPr>
            <w:noProof/>
            <w:webHidden/>
          </w:rPr>
          <w:fldChar w:fldCharType="begin"/>
        </w:r>
        <w:r w:rsidR="0042253D">
          <w:rPr>
            <w:noProof/>
            <w:webHidden/>
          </w:rPr>
          <w:instrText xml:space="preserve"> PAGEREF _Toc418491038 \h </w:instrText>
        </w:r>
        <w:r w:rsidR="0042253D">
          <w:rPr>
            <w:noProof/>
            <w:webHidden/>
          </w:rPr>
        </w:r>
        <w:r w:rsidR="0042253D">
          <w:rPr>
            <w:noProof/>
            <w:webHidden/>
          </w:rPr>
          <w:fldChar w:fldCharType="separate"/>
        </w:r>
        <w:r w:rsidR="0042253D">
          <w:rPr>
            <w:noProof/>
            <w:webHidden/>
          </w:rPr>
          <w:t>16</w:t>
        </w:r>
        <w:r w:rsidR="0042253D">
          <w:rPr>
            <w:noProof/>
            <w:webHidden/>
          </w:rPr>
          <w:fldChar w:fldCharType="end"/>
        </w:r>
      </w:hyperlink>
    </w:p>
    <w:p w14:paraId="58CA56EA" w14:textId="77777777" w:rsidR="0042253D" w:rsidRPr="00D01828" w:rsidRDefault="00AD78CC">
      <w:pPr>
        <w:pStyle w:val="TOC2"/>
        <w:tabs>
          <w:tab w:val="left" w:pos="880"/>
          <w:tab w:val="right" w:leader="dot" w:pos="9030"/>
        </w:tabs>
        <w:rPr>
          <w:noProof/>
          <w:lang w:val="en-GB" w:eastAsia="en-GB"/>
        </w:rPr>
      </w:pPr>
      <w:hyperlink w:anchor="_Toc418491039" w:history="1">
        <w:r w:rsidR="0042253D" w:rsidRPr="00C029F8">
          <w:rPr>
            <w:rStyle w:val="Hyperlink"/>
            <w:noProof/>
          </w:rPr>
          <w:t xml:space="preserve">4.2. </w:t>
        </w:r>
        <w:r w:rsidR="0042253D" w:rsidRPr="00D01828">
          <w:rPr>
            <w:noProof/>
            <w:lang w:val="en-GB" w:eastAsia="en-GB"/>
          </w:rPr>
          <w:tab/>
        </w:r>
        <w:r w:rsidR="0042253D" w:rsidRPr="00C029F8">
          <w:rPr>
            <w:rStyle w:val="Hyperlink"/>
            <w:noProof/>
          </w:rPr>
          <w:t>Duration and Expiry</w:t>
        </w:r>
        <w:r w:rsidR="0042253D">
          <w:rPr>
            <w:noProof/>
            <w:webHidden/>
          </w:rPr>
          <w:tab/>
        </w:r>
        <w:r w:rsidR="0042253D">
          <w:rPr>
            <w:noProof/>
            <w:webHidden/>
          </w:rPr>
          <w:fldChar w:fldCharType="begin"/>
        </w:r>
        <w:r w:rsidR="0042253D">
          <w:rPr>
            <w:noProof/>
            <w:webHidden/>
          </w:rPr>
          <w:instrText xml:space="preserve"> PAGEREF _Toc418491039 \h </w:instrText>
        </w:r>
        <w:r w:rsidR="0042253D">
          <w:rPr>
            <w:noProof/>
            <w:webHidden/>
          </w:rPr>
        </w:r>
        <w:r w:rsidR="0042253D">
          <w:rPr>
            <w:noProof/>
            <w:webHidden/>
          </w:rPr>
          <w:fldChar w:fldCharType="separate"/>
        </w:r>
        <w:r w:rsidR="0042253D">
          <w:rPr>
            <w:noProof/>
            <w:webHidden/>
          </w:rPr>
          <w:t>16</w:t>
        </w:r>
        <w:r w:rsidR="0042253D">
          <w:rPr>
            <w:noProof/>
            <w:webHidden/>
          </w:rPr>
          <w:fldChar w:fldCharType="end"/>
        </w:r>
      </w:hyperlink>
    </w:p>
    <w:p w14:paraId="6575289F" w14:textId="77777777" w:rsidR="0042253D" w:rsidRPr="00D01828" w:rsidRDefault="00AD78CC">
      <w:pPr>
        <w:pStyle w:val="TOC2"/>
        <w:tabs>
          <w:tab w:val="left" w:pos="880"/>
          <w:tab w:val="right" w:leader="dot" w:pos="9030"/>
        </w:tabs>
        <w:rPr>
          <w:noProof/>
          <w:lang w:val="en-GB" w:eastAsia="en-GB"/>
        </w:rPr>
      </w:pPr>
      <w:hyperlink w:anchor="_Toc418491040" w:history="1">
        <w:r w:rsidR="0042253D" w:rsidRPr="00C029F8">
          <w:rPr>
            <w:rStyle w:val="Hyperlink"/>
            <w:noProof/>
          </w:rPr>
          <w:t xml:space="preserve">4.3. </w:t>
        </w:r>
        <w:r w:rsidR="0042253D" w:rsidRPr="00D01828">
          <w:rPr>
            <w:noProof/>
            <w:lang w:val="en-GB" w:eastAsia="en-GB"/>
          </w:rPr>
          <w:tab/>
        </w:r>
        <w:r w:rsidR="0042253D" w:rsidRPr="00C029F8">
          <w:rPr>
            <w:rStyle w:val="Hyperlink"/>
            <w:noProof/>
          </w:rPr>
          <w:t>Double Funding</w:t>
        </w:r>
        <w:r w:rsidR="0042253D">
          <w:rPr>
            <w:noProof/>
            <w:webHidden/>
          </w:rPr>
          <w:tab/>
        </w:r>
        <w:r w:rsidR="0042253D">
          <w:rPr>
            <w:noProof/>
            <w:webHidden/>
          </w:rPr>
          <w:fldChar w:fldCharType="begin"/>
        </w:r>
        <w:r w:rsidR="0042253D">
          <w:rPr>
            <w:noProof/>
            <w:webHidden/>
          </w:rPr>
          <w:instrText xml:space="preserve"> PAGEREF _Toc418491040 \h </w:instrText>
        </w:r>
        <w:r w:rsidR="0042253D">
          <w:rPr>
            <w:noProof/>
            <w:webHidden/>
          </w:rPr>
        </w:r>
        <w:r w:rsidR="0042253D">
          <w:rPr>
            <w:noProof/>
            <w:webHidden/>
          </w:rPr>
          <w:fldChar w:fldCharType="separate"/>
        </w:r>
        <w:r w:rsidR="0042253D">
          <w:rPr>
            <w:noProof/>
            <w:webHidden/>
          </w:rPr>
          <w:t>16</w:t>
        </w:r>
        <w:r w:rsidR="0042253D">
          <w:rPr>
            <w:noProof/>
            <w:webHidden/>
          </w:rPr>
          <w:fldChar w:fldCharType="end"/>
        </w:r>
      </w:hyperlink>
    </w:p>
    <w:p w14:paraId="5AA43EE4" w14:textId="77777777" w:rsidR="0042253D" w:rsidRPr="00D01828" w:rsidRDefault="00AD78CC">
      <w:pPr>
        <w:pStyle w:val="TOC1"/>
        <w:tabs>
          <w:tab w:val="right" w:leader="dot" w:pos="9030"/>
        </w:tabs>
        <w:rPr>
          <w:noProof/>
          <w:lang w:val="en-GB" w:eastAsia="en-GB"/>
        </w:rPr>
      </w:pPr>
      <w:hyperlink w:anchor="_Toc418491041" w:history="1">
        <w:r w:rsidR="0042253D" w:rsidRPr="00C029F8">
          <w:rPr>
            <w:rStyle w:val="Hyperlink"/>
            <w:noProof/>
          </w:rPr>
          <w:t>5.0 Funding, Management and Progress Monitoring</w:t>
        </w:r>
        <w:r w:rsidR="0042253D">
          <w:rPr>
            <w:noProof/>
            <w:webHidden/>
          </w:rPr>
          <w:tab/>
        </w:r>
        <w:r w:rsidR="0042253D">
          <w:rPr>
            <w:noProof/>
            <w:webHidden/>
          </w:rPr>
          <w:fldChar w:fldCharType="begin"/>
        </w:r>
        <w:r w:rsidR="0042253D">
          <w:rPr>
            <w:noProof/>
            <w:webHidden/>
          </w:rPr>
          <w:instrText xml:space="preserve"> PAGEREF _Toc418491041 \h </w:instrText>
        </w:r>
        <w:r w:rsidR="0042253D">
          <w:rPr>
            <w:noProof/>
            <w:webHidden/>
          </w:rPr>
        </w:r>
        <w:r w:rsidR="0042253D">
          <w:rPr>
            <w:noProof/>
            <w:webHidden/>
          </w:rPr>
          <w:fldChar w:fldCharType="separate"/>
        </w:r>
        <w:r w:rsidR="0042253D">
          <w:rPr>
            <w:noProof/>
            <w:webHidden/>
          </w:rPr>
          <w:t>18</w:t>
        </w:r>
        <w:r w:rsidR="0042253D">
          <w:rPr>
            <w:noProof/>
            <w:webHidden/>
          </w:rPr>
          <w:fldChar w:fldCharType="end"/>
        </w:r>
      </w:hyperlink>
    </w:p>
    <w:p w14:paraId="6A0D9694" w14:textId="77777777" w:rsidR="0042253D" w:rsidRPr="00D01828" w:rsidRDefault="00AD78CC">
      <w:pPr>
        <w:pStyle w:val="TOC2"/>
        <w:tabs>
          <w:tab w:val="left" w:pos="880"/>
          <w:tab w:val="right" w:leader="dot" w:pos="9030"/>
        </w:tabs>
        <w:rPr>
          <w:noProof/>
          <w:lang w:val="en-GB" w:eastAsia="en-GB"/>
        </w:rPr>
      </w:pPr>
      <w:hyperlink w:anchor="_Toc418491042" w:history="1">
        <w:r w:rsidR="0042253D" w:rsidRPr="00C029F8">
          <w:rPr>
            <w:rStyle w:val="Hyperlink"/>
            <w:noProof/>
          </w:rPr>
          <w:t xml:space="preserve">5.1. </w:t>
        </w:r>
        <w:r w:rsidR="0042253D" w:rsidRPr="00D01828">
          <w:rPr>
            <w:noProof/>
            <w:lang w:val="en-GB" w:eastAsia="en-GB"/>
          </w:rPr>
          <w:tab/>
        </w:r>
        <w:r w:rsidR="0042253D" w:rsidRPr="00C029F8">
          <w:rPr>
            <w:rStyle w:val="Hyperlink"/>
            <w:noProof/>
          </w:rPr>
          <w:t>Allocation and Disbursement of Funding</w:t>
        </w:r>
        <w:r w:rsidR="0042253D">
          <w:rPr>
            <w:noProof/>
            <w:webHidden/>
          </w:rPr>
          <w:tab/>
        </w:r>
        <w:r w:rsidR="0042253D">
          <w:rPr>
            <w:noProof/>
            <w:webHidden/>
          </w:rPr>
          <w:fldChar w:fldCharType="begin"/>
        </w:r>
        <w:r w:rsidR="0042253D">
          <w:rPr>
            <w:noProof/>
            <w:webHidden/>
          </w:rPr>
          <w:instrText xml:space="preserve"> PAGEREF _Toc418491042 \h </w:instrText>
        </w:r>
        <w:r w:rsidR="0042253D">
          <w:rPr>
            <w:noProof/>
            <w:webHidden/>
          </w:rPr>
        </w:r>
        <w:r w:rsidR="0042253D">
          <w:rPr>
            <w:noProof/>
            <w:webHidden/>
          </w:rPr>
          <w:fldChar w:fldCharType="separate"/>
        </w:r>
        <w:r w:rsidR="0042253D">
          <w:rPr>
            <w:noProof/>
            <w:webHidden/>
          </w:rPr>
          <w:t>18</w:t>
        </w:r>
        <w:r w:rsidR="0042253D">
          <w:rPr>
            <w:noProof/>
            <w:webHidden/>
          </w:rPr>
          <w:fldChar w:fldCharType="end"/>
        </w:r>
      </w:hyperlink>
    </w:p>
    <w:p w14:paraId="26569F3B" w14:textId="77777777" w:rsidR="0042253D" w:rsidRPr="00D01828" w:rsidRDefault="00AD78CC">
      <w:pPr>
        <w:pStyle w:val="TOC2"/>
        <w:tabs>
          <w:tab w:val="right" w:leader="dot" w:pos="9030"/>
        </w:tabs>
        <w:rPr>
          <w:noProof/>
          <w:lang w:val="en-GB" w:eastAsia="en-GB"/>
        </w:rPr>
      </w:pPr>
      <w:hyperlink w:anchor="_Toc418491043" w:history="1">
        <w:r w:rsidR="0042253D" w:rsidRPr="00C029F8">
          <w:rPr>
            <w:rStyle w:val="Hyperlink"/>
            <w:rFonts w:ascii="Times New Roman" w:eastAsia="Batang" w:hAnsi="Times New Roman"/>
            <w:b/>
            <w:iCs/>
            <w:noProof/>
            <w:lang w:eastAsia="ko-KR"/>
          </w:rPr>
          <w:t>Smart Specialisation Areas</w:t>
        </w:r>
        <w:r w:rsidR="0042253D">
          <w:rPr>
            <w:noProof/>
            <w:webHidden/>
          </w:rPr>
          <w:tab/>
        </w:r>
        <w:r w:rsidR="0042253D">
          <w:rPr>
            <w:noProof/>
            <w:webHidden/>
          </w:rPr>
          <w:fldChar w:fldCharType="begin"/>
        </w:r>
        <w:r w:rsidR="0042253D">
          <w:rPr>
            <w:noProof/>
            <w:webHidden/>
          </w:rPr>
          <w:instrText xml:space="preserve"> PAGEREF _Toc418491043 \h </w:instrText>
        </w:r>
        <w:r w:rsidR="0042253D">
          <w:rPr>
            <w:noProof/>
            <w:webHidden/>
          </w:rPr>
        </w:r>
        <w:r w:rsidR="0042253D">
          <w:rPr>
            <w:noProof/>
            <w:webHidden/>
          </w:rPr>
          <w:fldChar w:fldCharType="separate"/>
        </w:r>
        <w:r w:rsidR="0042253D">
          <w:rPr>
            <w:noProof/>
            <w:webHidden/>
          </w:rPr>
          <w:t>20</w:t>
        </w:r>
        <w:r w:rsidR="0042253D">
          <w:rPr>
            <w:noProof/>
            <w:webHidden/>
          </w:rPr>
          <w:fldChar w:fldCharType="end"/>
        </w:r>
      </w:hyperlink>
    </w:p>
    <w:p w14:paraId="642770C0" w14:textId="77777777" w:rsidR="0042253D" w:rsidRPr="00D01828" w:rsidRDefault="00AD78CC">
      <w:pPr>
        <w:pStyle w:val="TOC2"/>
        <w:tabs>
          <w:tab w:val="right" w:leader="dot" w:pos="9030"/>
        </w:tabs>
        <w:rPr>
          <w:noProof/>
          <w:lang w:val="en-GB" w:eastAsia="en-GB"/>
        </w:rPr>
      </w:pPr>
      <w:hyperlink w:anchor="_Toc418491044" w:history="1">
        <w:r w:rsidR="0042253D" w:rsidRPr="00C029F8">
          <w:rPr>
            <w:rStyle w:val="Hyperlink"/>
            <w:rFonts w:ascii="Times New Roman" w:eastAsia="Batang" w:hAnsi="Times New Roman"/>
            <w:b/>
            <w:iCs/>
            <w:noProof/>
            <w:lang w:eastAsia="ko-KR"/>
          </w:rPr>
          <w:t>The Identified Thematic Specialisation Areas</w:t>
        </w:r>
        <w:r w:rsidR="0042253D">
          <w:rPr>
            <w:noProof/>
            <w:webHidden/>
          </w:rPr>
          <w:tab/>
        </w:r>
        <w:r w:rsidR="0042253D">
          <w:rPr>
            <w:noProof/>
            <w:webHidden/>
          </w:rPr>
          <w:fldChar w:fldCharType="begin"/>
        </w:r>
        <w:r w:rsidR="0042253D">
          <w:rPr>
            <w:noProof/>
            <w:webHidden/>
          </w:rPr>
          <w:instrText xml:space="preserve"> PAGEREF _Toc418491044 \h </w:instrText>
        </w:r>
        <w:r w:rsidR="0042253D">
          <w:rPr>
            <w:noProof/>
            <w:webHidden/>
          </w:rPr>
        </w:r>
        <w:r w:rsidR="0042253D">
          <w:rPr>
            <w:noProof/>
            <w:webHidden/>
          </w:rPr>
          <w:fldChar w:fldCharType="separate"/>
        </w:r>
        <w:r w:rsidR="0042253D">
          <w:rPr>
            <w:noProof/>
            <w:webHidden/>
          </w:rPr>
          <w:t>20</w:t>
        </w:r>
        <w:r w:rsidR="0042253D">
          <w:rPr>
            <w:noProof/>
            <w:webHidden/>
          </w:rPr>
          <w:fldChar w:fldCharType="end"/>
        </w:r>
      </w:hyperlink>
    </w:p>
    <w:p w14:paraId="581D592E" w14:textId="77777777" w:rsidR="0042253D" w:rsidRPr="00D01828" w:rsidRDefault="00AD78CC">
      <w:pPr>
        <w:pStyle w:val="TOC3"/>
        <w:tabs>
          <w:tab w:val="left" w:pos="880"/>
          <w:tab w:val="right" w:leader="dot" w:pos="9030"/>
        </w:tabs>
        <w:rPr>
          <w:noProof/>
          <w:lang w:val="en-GB" w:eastAsia="en-GB"/>
        </w:rPr>
      </w:pPr>
      <w:hyperlink w:anchor="_Toc418491045" w:history="1">
        <w:r w:rsidR="0042253D" w:rsidRPr="00C029F8">
          <w:rPr>
            <w:rStyle w:val="Hyperlink"/>
            <w:rFonts w:eastAsia="Calibri"/>
            <w:noProof/>
          </w:rPr>
          <w:t>a.</w:t>
        </w:r>
        <w:r w:rsidR="0042253D" w:rsidRPr="00D01828">
          <w:rPr>
            <w:noProof/>
            <w:lang w:val="en-GB" w:eastAsia="en-GB"/>
          </w:rPr>
          <w:tab/>
        </w:r>
        <w:r w:rsidR="0042253D" w:rsidRPr="00C029F8">
          <w:rPr>
            <w:rStyle w:val="Hyperlink"/>
            <w:rFonts w:eastAsia="Calibri"/>
            <w:noProof/>
          </w:rPr>
          <w:t>Tourism product development</w:t>
        </w:r>
        <w:r w:rsidR="0042253D">
          <w:rPr>
            <w:noProof/>
            <w:webHidden/>
          </w:rPr>
          <w:tab/>
        </w:r>
        <w:r w:rsidR="0042253D">
          <w:rPr>
            <w:noProof/>
            <w:webHidden/>
          </w:rPr>
          <w:fldChar w:fldCharType="begin"/>
        </w:r>
        <w:r w:rsidR="0042253D">
          <w:rPr>
            <w:noProof/>
            <w:webHidden/>
          </w:rPr>
          <w:instrText xml:space="preserve"> PAGEREF _Toc418491045 \h </w:instrText>
        </w:r>
        <w:r w:rsidR="0042253D">
          <w:rPr>
            <w:noProof/>
            <w:webHidden/>
          </w:rPr>
        </w:r>
        <w:r w:rsidR="0042253D">
          <w:rPr>
            <w:noProof/>
            <w:webHidden/>
          </w:rPr>
          <w:fldChar w:fldCharType="separate"/>
        </w:r>
        <w:r w:rsidR="0042253D">
          <w:rPr>
            <w:noProof/>
            <w:webHidden/>
          </w:rPr>
          <w:t>20</w:t>
        </w:r>
        <w:r w:rsidR="0042253D">
          <w:rPr>
            <w:noProof/>
            <w:webHidden/>
          </w:rPr>
          <w:fldChar w:fldCharType="end"/>
        </w:r>
      </w:hyperlink>
    </w:p>
    <w:p w14:paraId="78F314F8" w14:textId="77777777" w:rsidR="0042253D" w:rsidRPr="00D01828" w:rsidRDefault="00AD78CC">
      <w:pPr>
        <w:pStyle w:val="TOC3"/>
        <w:tabs>
          <w:tab w:val="left" w:pos="880"/>
          <w:tab w:val="right" w:leader="dot" w:pos="9030"/>
        </w:tabs>
        <w:rPr>
          <w:noProof/>
          <w:lang w:val="en-GB" w:eastAsia="en-GB"/>
        </w:rPr>
      </w:pPr>
      <w:hyperlink w:anchor="_Toc418491046" w:history="1">
        <w:r w:rsidR="0042253D" w:rsidRPr="00C029F8">
          <w:rPr>
            <w:rStyle w:val="Hyperlink"/>
            <w:rFonts w:eastAsia="Calibri"/>
            <w:noProof/>
          </w:rPr>
          <w:t>b.</w:t>
        </w:r>
        <w:r w:rsidR="0042253D" w:rsidRPr="00D01828">
          <w:rPr>
            <w:noProof/>
            <w:lang w:val="en-GB" w:eastAsia="en-GB"/>
          </w:rPr>
          <w:tab/>
        </w:r>
        <w:r w:rsidR="0042253D" w:rsidRPr="00C029F8">
          <w:rPr>
            <w:rStyle w:val="Hyperlink"/>
            <w:rFonts w:eastAsia="Calibri"/>
            <w:noProof/>
          </w:rPr>
          <w:t>Maritime Services</w:t>
        </w:r>
        <w:r w:rsidR="0042253D">
          <w:rPr>
            <w:noProof/>
            <w:webHidden/>
          </w:rPr>
          <w:tab/>
        </w:r>
        <w:r w:rsidR="0042253D">
          <w:rPr>
            <w:noProof/>
            <w:webHidden/>
          </w:rPr>
          <w:fldChar w:fldCharType="begin"/>
        </w:r>
        <w:r w:rsidR="0042253D">
          <w:rPr>
            <w:noProof/>
            <w:webHidden/>
          </w:rPr>
          <w:instrText xml:space="preserve"> PAGEREF _Toc418491046 \h </w:instrText>
        </w:r>
        <w:r w:rsidR="0042253D">
          <w:rPr>
            <w:noProof/>
            <w:webHidden/>
          </w:rPr>
        </w:r>
        <w:r w:rsidR="0042253D">
          <w:rPr>
            <w:noProof/>
            <w:webHidden/>
          </w:rPr>
          <w:fldChar w:fldCharType="separate"/>
        </w:r>
        <w:r w:rsidR="0042253D">
          <w:rPr>
            <w:noProof/>
            <w:webHidden/>
          </w:rPr>
          <w:t>21</w:t>
        </w:r>
        <w:r w:rsidR="0042253D">
          <w:rPr>
            <w:noProof/>
            <w:webHidden/>
          </w:rPr>
          <w:fldChar w:fldCharType="end"/>
        </w:r>
      </w:hyperlink>
    </w:p>
    <w:p w14:paraId="20787771" w14:textId="77777777" w:rsidR="0042253D" w:rsidRPr="00D01828" w:rsidRDefault="00AD78CC">
      <w:pPr>
        <w:pStyle w:val="TOC3"/>
        <w:tabs>
          <w:tab w:val="left" w:pos="880"/>
          <w:tab w:val="right" w:leader="dot" w:pos="9030"/>
        </w:tabs>
        <w:rPr>
          <w:noProof/>
          <w:lang w:val="en-GB" w:eastAsia="en-GB"/>
        </w:rPr>
      </w:pPr>
      <w:hyperlink w:anchor="_Toc418491047" w:history="1">
        <w:r w:rsidR="0042253D" w:rsidRPr="00C029F8">
          <w:rPr>
            <w:rStyle w:val="Hyperlink"/>
            <w:rFonts w:eastAsia="Calibri"/>
            <w:noProof/>
          </w:rPr>
          <w:t>c.</w:t>
        </w:r>
        <w:r w:rsidR="0042253D" w:rsidRPr="00D01828">
          <w:rPr>
            <w:noProof/>
            <w:lang w:val="en-GB" w:eastAsia="en-GB"/>
          </w:rPr>
          <w:tab/>
        </w:r>
        <w:r w:rsidR="0042253D" w:rsidRPr="00C029F8">
          <w:rPr>
            <w:rStyle w:val="Hyperlink"/>
            <w:rFonts w:eastAsia="Calibri"/>
            <w:noProof/>
          </w:rPr>
          <w:t>Aviation and aerospace</w:t>
        </w:r>
        <w:r w:rsidR="0042253D">
          <w:rPr>
            <w:noProof/>
            <w:webHidden/>
          </w:rPr>
          <w:tab/>
        </w:r>
        <w:r w:rsidR="0042253D">
          <w:rPr>
            <w:noProof/>
            <w:webHidden/>
          </w:rPr>
          <w:fldChar w:fldCharType="begin"/>
        </w:r>
        <w:r w:rsidR="0042253D">
          <w:rPr>
            <w:noProof/>
            <w:webHidden/>
          </w:rPr>
          <w:instrText xml:space="preserve"> PAGEREF _Toc418491047 \h </w:instrText>
        </w:r>
        <w:r w:rsidR="0042253D">
          <w:rPr>
            <w:noProof/>
            <w:webHidden/>
          </w:rPr>
        </w:r>
        <w:r w:rsidR="0042253D">
          <w:rPr>
            <w:noProof/>
            <w:webHidden/>
          </w:rPr>
          <w:fldChar w:fldCharType="separate"/>
        </w:r>
        <w:r w:rsidR="0042253D">
          <w:rPr>
            <w:noProof/>
            <w:webHidden/>
          </w:rPr>
          <w:t>21</w:t>
        </w:r>
        <w:r w:rsidR="0042253D">
          <w:rPr>
            <w:noProof/>
            <w:webHidden/>
          </w:rPr>
          <w:fldChar w:fldCharType="end"/>
        </w:r>
      </w:hyperlink>
    </w:p>
    <w:p w14:paraId="488ADB94" w14:textId="77777777" w:rsidR="0042253D" w:rsidRPr="00D01828" w:rsidRDefault="00AD78CC">
      <w:pPr>
        <w:pStyle w:val="TOC3"/>
        <w:tabs>
          <w:tab w:val="left" w:pos="880"/>
          <w:tab w:val="right" w:leader="dot" w:pos="9030"/>
        </w:tabs>
        <w:rPr>
          <w:noProof/>
          <w:lang w:val="en-GB" w:eastAsia="en-GB"/>
        </w:rPr>
      </w:pPr>
      <w:hyperlink w:anchor="_Toc418491048" w:history="1">
        <w:r w:rsidR="0042253D" w:rsidRPr="00C029F8">
          <w:rPr>
            <w:rStyle w:val="Hyperlink"/>
            <w:rFonts w:eastAsia="Calibri"/>
            <w:noProof/>
          </w:rPr>
          <w:t>d.</w:t>
        </w:r>
        <w:r w:rsidR="0042253D" w:rsidRPr="00D01828">
          <w:rPr>
            <w:noProof/>
            <w:lang w:val="en-GB" w:eastAsia="en-GB"/>
          </w:rPr>
          <w:tab/>
        </w:r>
        <w:r w:rsidR="0042253D" w:rsidRPr="00C029F8">
          <w:rPr>
            <w:rStyle w:val="Hyperlink"/>
            <w:rFonts w:eastAsia="Calibri"/>
            <w:noProof/>
          </w:rPr>
          <w:t>Health with a focus on healthy living and active ageing, and e-health</w:t>
        </w:r>
        <w:r w:rsidR="0042253D">
          <w:rPr>
            <w:noProof/>
            <w:webHidden/>
          </w:rPr>
          <w:tab/>
        </w:r>
        <w:r w:rsidR="0042253D">
          <w:rPr>
            <w:noProof/>
            <w:webHidden/>
          </w:rPr>
          <w:fldChar w:fldCharType="begin"/>
        </w:r>
        <w:r w:rsidR="0042253D">
          <w:rPr>
            <w:noProof/>
            <w:webHidden/>
          </w:rPr>
          <w:instrText xml:space="preserve"> PAGEREF _Toc418491048 \h </w:instrText>
        </w:r>
        <w:r w:rsidR="0042253D">
          <w:rPr>
            <w:noProof/>
            <w:webHidden/>
          </w:rPr>
        </w:r>
        <w:r w:rsidR="0042253D">
          <w:rPr>
            <w:noProof/>
            <w:webHidden/>
          </w:rPr>
          <w:fldChar w:fldCharType="separate"/>
        </w:r>
        <w:r w:rsidR="0042253D">
          <w:rPr>
            <w:noProof/>
            <w:webHidden/>
          </w:rPr>
          <w:t>21</w:t>
        </w:r>
        <w:r w:rsidR="0042253D">
          <w:rPr>
            <w:noProof/>
            <w:webHidden/>
          </w:rPr>
          <w:fldChar w:fldCharType="end"/>
        </w:r>
      </w:hyperlink>
    </w:p>
    <w:p w14:paraId="12169915" w14:textId="77777777" w:rsidR="0042253D" w:rsidRPr="00D01828" w:rsidRDefault="00AD78CC">
      <w:pPr>
        <w:pStyle w:val="TOC3"/>
        <w:tabs>
          <w:tab w:val="left" w:pos="880"/>
          <w:tab w:val="right" w:leader="dot" w:pos="9030"/>
        </w:tabs>
        <w:rPr>
          <w:noProof/>
          <w:lang w:val="en-GB" w:eastAsia="en-GB"/>
        </w:rPr>
      </w:pPr>
      <w:hyperlink w:anchor="_Toc418491049" w:history="1">
        <w:r w:rsidR="0042253D" w:rsidRPr="00C029F8">
          <w:rPr>
            <w:rStyle w:val="Hyperlink"/>
            <w:rFonts w:eastAsia="Calibri"/>
            <w:noProof/>
          </w:rPr>
          <w:t>e.</w:t>
        </w:r>
        <w:r w:rsidR="0042253D" w:rsidRPr="00D01828">
          <w:rPr>
            <w:noProof/>
            <w:lang w:val="en-GB" w:eastAsia="en-GB"/>
          </w:rPr>
          <w:tab/>
        </w:r>
        <w:r w:rsidR="0042253D" w:rsidRPr="00C029F8">
          <w:rPr>
            <w:rStyle w:val="Hyperlink"/>
            <w:rFonts w:eastAsia="Calibri"/>
            <w:noProof/>
          </w:rPr>
          <w:t>Resource-efficient buildings</w:t>
        </w:r>
        <w:r w:rsidR="0042253D">
          <w:rPr>
            <w:noProof/>
            <w:webHidden/>
          </w:rPr>
          <w:tab/>
        </w:r>
        <w:r w:rsidR="0042253D">
          <w:rPr>
            <w:noProof/>
            <w:webHidden/>
          </w:rPr>
          <w:fldChar w:fldCharType="begin"/>
        </w:r>
        <w:r w:rsidR="0042253D">
          <w:rPr>
            <w:noProof/>
            <w:webHidden/>
          </w:rPr>
          <w:instrText xml:space="preserve"> PAGEREF _Toc418491049 \h </w:instrText>
        </w:r>
        <w:r w:rsidR="0042253D">
          <w:rPr>
            <w:noProof/>
            <w:webHidden/>
          </w:rPr>
        </w:r>
        <w:r w:rsidR="0042253D">
          <w:rPr>
            <w:noProof/>
            <w:webHidden/>
          </w:rPr>
          <w:fldChar w:fldCharType="separate"/>
        </w:r>
        <w:r w:rsidR="0042253D">
          <w:rPr>
            <w:noProof/>
            <w:webHidden/>
          </w:rPr>
          <w:t>21</w:t>
        </w:r>
        <w:r w:rsidR="0042253D">
          <w:rPr>
            <w:noProof/>
            <w:webHidden/>
          </w:rPr>
          <w:fldChar w:fldCharType="end"/>
        </w:r>
      </w:hyperlink>
    </w:p>
    <w:p w14:paraId="07FB65B7" w14:textId="77777777" w:rsidR="0042253D" w:rsidRPr="00D01828" w:rsidRDefault="00AD78CC">
      <w:pPr>
        <w:pStyle w:val="TOC3"/>
        <w:tabs>
          <w:tab w:val="left" w:pos="880"/>
          <w:tab w:val="right" w:leader="dot" w:pos="9030"/>
        </w:tabs>
        <w:rPr>
          <w:noProof/>
          <w:lang w:val="en-GB" w:eastAsia="en-GB"/>
        </w:rPr>
      </w:pPr>
      <w:hyperlink w:anchor="_Toc418491050" w:history="1">
        <w:r w:rsidR="0042253D" w:rsidRPr="00C029F8">
          <w:rPr>
            <w:rStyle w:val="Hyperlink"/>
            <w:rFonts w:eastAsia="Calibri"/>
            <w:noProof/>
          </w:rPr>
          <w:t>f.</w:t>
        </w:r>
        <w:r w:rsidR="0042253D" w:rsidRPr="00D01828">
          <w:rPr>
            <w:noProof/>
            <w:lang w:val="en-GB" w:eastAsia="en-GB"/>
          </w:rPr>
          <w:tab/>
        </w:r>
        <w:r w:rsidR="0042253D" w:rsidRPr="00C029F8">
          <w:rPr>
            <w:rStyle w:val="Hyperlink"/>
            <w:rFonts w:eastAsia="Calibri"/>
            <w:noProof/>
          </w:rPr>
          <w:t>High value-added manufacturing with a focus on processes and design</w:t>
        </w:r>
        <w:r w:rsidR="0042253D">
          <w:rPr>
            <w:noProof/>
            <w:webHidden/>
          </w:rPr>
          <w:tab/>
        </w:r>
        <w:r w:rsidR="0042253D">
          <w:rPr>
            <w:noProof/>
            <w:webHidden/>
          </w:rPr>
          <w:fldChar w:fldCharType="begin"/>
        </w:r>
        <w:r w:rsidR="0042253D">
          <w:rPr>
            <w:noProof/>
            <w:webHidden/>
          </w:rPr>
          <w:instrText xml:space="preserve"> PAGEREF _Toc418491050 \h </w:instrText>
        </w:r>
        <w:r w:rsidR="0042253D">
          <w:rPr>
            <w:noProof/>
            <w:webHidden/>
          </w:rPr>
        </w:r>
        <w:r w:rsidR="0042253D">
          <w:rPr>
            <w:noProof/>
            <w:webHidden/>
          </w:rPr>
          <w:fldChar w:fldCharType="separate"/>
        </w:r>
        <w:r w:rsidR="0042253D">
          <w:rPr>
            <w:noProof/>
            <w:webHidden/>
          </w:rPr>
          <w:t>21</w:t>
        </w:r>
        <w:r w:rsidR="0042253D">
          <w:rPr>
            <w:noProof/>
            <w:webHidden/>
          </w:rPr>
          <w:fldChar w:fldCharType="end"/>
        </w:r>
      </w:hyperlink>
    </w:p>
    <w:p w14:paraId="5279E1F7" w14:textId="77777777" w:rsidR="0042253D" w:rsidRPr="00D01828" w:rsidRDefault="00AD78CC">
      <w:pPr>
        <w:pStyle w:val="TOC3"/>
        <w:tabs>
          <w:tab w:val="left" w:pos="880"/>
          <w:tab w:val="right" w:leader="dot" w:pos="9030"/>
        </w:tabs>
        <w:rPr>
          <w:noProof/>
          <w:lang w:val="en-GB" w:eastAsia="en-GB"/>
        </w:rPr>
      </w:pPr>
      <w:hyperlink w:anchor="_Toc418491051" w:history="1">
        <w:r w:rsidR="0042253D" w:rsidRPr="00C029F8">
          <w:rPr>
            <w:rStyle w:val="Hyperlink"/>
            <w:rFonts w:eastAsia="Calibri"/>
            <w:noProof/>
          </w:rPr>
          <w:t>g.</w:t>
        </w:r>
        <w:r w:rsidR="0042253D" w:rsidRPr="00D01828">
          <w:rPr>
            <w:noProof/>
            <w:lang w:val="en-GB" w:eastAsia="en-GB"/>
          </w:rPr>
          <w:tab/>
        </w:r>
        <w:r w:rsidR="0042253D" w:rsidRPr="00C029F8">
          <w:rPr>
            <w:rStyle w:val="Hyperlink"/>
            <w:rFonts w:eastAsia="Calibri"/>
            <w:noProof/>
          </w:rPr>
          <w:t>Aquaculture</w:t>
        </w:r>
        <w:r w:rsidR="0042253D">
          <w:rPr>
            <w:noProof/>
            <w:webHidden/>
          </w:rPr>
          <w:tab/>
        </w:r>
        <w:r w:rsidR="0042253D">
          <w:rPr>
            <w:noProof/>
            <w:webHidden/>
          </w:rPr>
          <w:fldChar w:fldCharType="begin"/>
        </w:r>
        <w:r w:rsidR="0042253D">
          <w:rPr>
            <w:noProof/>
            <w:webHidden/>
          </w:rPr>
          <w:instrText xml:space="preserve"> PAGEREF _Toc418491051 \h </w:instrText>
        </w:r>
        <w:r w:rsidR="0042253D">
          <w:rPr>
            <w:noProof/>
            <w:webHidden/>
          </w:rPr>
        </w:r>
        <w:r w:rsidR="0042253D">
          <w:rPr>
            <w:noProof/>
            <w:webHidden/>
          </w:rPr>
          <w:fldChar w:fldCharType="separate"/>
        </w:r>
        <w:r w:rsidR="0042253D">
          <w:rPr>
            <w:noProof/>
            <w:webHidden/>
          </w:rPr>
          <w:t>22</w:t>
        </w:r>
        <w:r w:rsidR="0042253D">
          <w:rPr>
            <w:noProof/>
            <w:webHidden/>
          </w:rPr>
          <w:fldChar w:fldCharType="end"/>
        </w:r>
      </w:hyperlink>
    </w:p>
    <w:p w14:paraId="28DE9B52" w14:textId="77777777" w:rsidR="0042253D" w:rsidRPr="00D01828" w:rsidRDefault="00AD78CC">
      <w:pPr>
        <w:pStyle w:val="TOC2"/>
        <w:tabs>
          <w:tab w:val="right" w:leader="dot" w:pos="9030"/>
        </w:tabs>
        <w:rPr>
          <w:noProof/>
          <w:lang w:val="en-GB" w:eastAsia="en-GB"/>
        </w:rPr>
      </w:pPr>
      <w:hyperlink w:anchor="_Toc418491052" w:history="1">
        <w:r w:rsidR="0042253D" w:rsidRPr="00C029F8">
          <w:rPr>
            <w:rStyle w:val="Hyperlink"/>
            <w:rFonts w:ascii="Times New Roman" w:eastAsia="Batang" w:hAnsi="Times New Roman"/>
            <w:b/>
            <w:iCs/>
            <w:noProof/>
            <w:lang w:eastAsia="ko-KR"/>
          </w:rPr>
          <w:t>The role of ICT</w:t>
        </w:r>
        <w:r w:rsidR="0042253D">
          <w:rPr>
            <w:noProof/>
            <w:webHidden/>
          </w:rPr>
          <w:tab/>
        </w:r>
        <w:r w:rsidR="0042253D">
          <w:rPr>
            <w:noProof/>
            <w:webHidden/>
          </w:rPr>
          <w:fldChar w:fldCharType="begin"/>
        </w:r>
        <w:r w:rsidR="0042253D">
          <w:rPr>
            <w:noProof/>
            <w:webHidden/>
          </w:rPr>
          <w:instrText xml:space="preserve"> PAGEREF _Toc418491052 \h </w:instrText>
        </w:r>
        <w:r w:rsidR="0042253D">
          <w:rPr>
            <w:noProof/>
            <w:webHidden/>
          </w:rPr>
        </w:r>
        <w:r w:rsidR="0042253D">
          <w:rPr>
            <w:noProof/>
            <w:webHidden/>
          </w:rPr>
          <w:fldChar w:fldCharType="separate"/>
        </w:r>
        <w:r w:rsidR="0042253D">
          <w:rPr>
            <w:noProof/>
            <w:webHidden/>
          </w:rPr>
          <w:t>22</w:t>
        </w:r>
        <w:r w:rsidR="0042253D">
          <w:rPr>
            <w:noProof/>
            <w:webHidden/>
          </w:rPr>
          <w:fldChar w:fldCharType="end"/>
        </w:r>
      </w:hyperlink>
    </w:p>
    <w:p w14:paraId="7EF9636A" w14:textId="77777777" w:rsidR="00AD0D17" w:rsidRDefault="00AD0D17">
      <w:r>
        <w:rPr>
          <w:b/>
          <w:bCs/>
          <w:noProof/>
        </w:rPr>
        <w:fldChar w:fldCharType="end"/>
      </w:r>
    </w:p>
    <w:p w14:paraId="4067D66A" w14:textId="77777777" w:rsidR="00BE0B51" w:rsidRDefault="00BE0B51"/>
    <w:p w14:paraId="6A99728D" w14:textId="77777777" w:rsidR="005B1053" w:rsidRPr="00C36656" w:rsidRDefault="005B1053">
      <w:pPr>
        <w:widowControl w:val="0"/>
        <w:autoSpaceDE w:val="0"/>
        <w:autoSpaceDN w:val="0"/>
        <w:adjustRightInd w:val="0"/>
        <w:spacing w:after="0" w:line="291" w:lineRule="exact"/>
        <w:rPr>
          <w:rFonts w:ascii="Times New Roman" w:hAnsi="Times New Roman"/>
          <w:sz w:val="24"/>
          <w:szCs w:val="24"/>
        </w:rPr>
      </w:pPr>
    </w:p>
    <w:p w14:paraId="1BCC8775"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bookmarkStart w:id="3" w:name="page5"/>
      <w:bookmarkEnd w:id="3"/>
    </w:p>
    <w:p w14:paraId="10754D21"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7F1C923F"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062381FC"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1B3E6735"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440A1ABF"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52B0D798"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654BC3A0"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269CB010"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641B0E9B"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7D0C445E"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5AA7D836"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741E7870"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4FFF654F"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13DE7506"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583C1B2E"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14EB8FCD"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2BF86804"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73BB324C" w14:textId="77777777" w:rsidR="00BE0B51" w:rsidRDefault="00BE0B51">
      <w:pPr>
        <w:widowControl w:val="0"/>
        <w:autoSpaceDE w:val="0"/>
        <w:autoSpaceDN w:val="0"/>
        <w:adjustRightInd w:val="0"/>
        <w:spacing w:after="0" w:line="240" w:lineRule="auto"/>
        <w:rPr>
          <w:rFonts w:ascii="Times New Roman" w:hAnsi="Times New Roman"/>
          <w:b/>
          <w:bCs/>
          <w:sz w:val="24"/>
          <w:szCs w:val="24"/>
        </w:rPr>
      </w:pPr>
    </w:p>
    <w:p w14:paraId="6F858D6F" w14:textId="77777777" w:rsidR="00AD0D17" w:rsidRDefault="00AD0D17" w:rsidP="00AD0D17">
      <w:pPr>
        <w:pStyle w:val="Heading1"/>
      </w:pPr>
      <w:bookmarkStart w:id="4" w:name="_Toc418491012"/>
      <w:r>
        <w:t>1.0 Introduction</w:t>
      </w:r>
      <w:bookmarkEnd w:id="4"/>
    </w:p>
    <w:p w14:paraId="718FD707" w14:textId="77777777" w:rsidR="00DE0FF6" w:rsidRPr="00BE0B51" w:rsidRDefault="00BE0B51" w:rsidP="00BE0B51">
      <w:pPr>
        <w:pStyle w:val="Heading2"/>
      </w:pPr>
      <w:bookmarkStart w:id="5" w:name="_Toc418491013"/>
      <w:r>
        <w:t>1.1 FUSION t</w:t>
      </w:r>
      <w:r w:rsidR="005B1053" w:rsidRPr="00BE0B51">
        <w:t>he R&amp;I Programme</w:t>
      </w:r>
      <w:bookmarkEnd w:id="5"/>
    </w:p>
    <w:p w14:paraId="3639238D" w14:textId="77777777" w:rsidR="005B1053" w:rsidRPr="00C36656" w:rsidRDefault="005B1053" w:rsidP="00AD0D17">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FUSION, the R&amp;I Programme, presents a funding programme that supports Research and Innovation with the ultimate goal of promoting and supporting local research and innovation as well as providing the necessary handholding in order to enable researchers and technologists to turn their innovative ideas into a market ready reality. FUSION is supported through Malta Government funds managed by the Malta Council for Science and Technology and will run from 2014 to 2020.</w:t>
      </w:r>
    </w:p>
    <w:p w14:paraId="4915A360" w14:textId="77777777" w:rsidR="005B1053" w:rsidRPr="00C36656" w:rsidRDefault="005B1053" w:rsidP="00AD0D17">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The main objectives of FUSION are</w:t>
      </w:r>
      <w:r w:rsidR="00AD0D17">
        <w:rPr>
          <w:rFonts w:ascii="Times New Roman" w:hAnsi="Times New Roman"/>
          <w:sz w:val="24"/>
          <w:szCs w:val="24"/>
        </w:rPr>
        <w:t>:</w:t>
      </w:r>
      <w:r w:rsidRPr="00C36656">
        <w:rPr>
          <w:rFonts w:ascii="Times New Roman" w:hAnsi="Times New Roman"/>
          <w:sz w:val="24"/>
          <w:szCs w:val="24"/>
        </w:rPr>
        <w:t xml:space="preserve"> to raise the level and profile of locally funded research</w:t>
      </w:r>
      <w:r w:rsidR="00AD0D17">
        <w:rPr>
          <w:rFonts w:ascii="Times New Roman" w:hAnsi="Times New Roman"/>
          <w:sz w:val="24"/>
          <w:szCs w:val="24"/>
        </w:rPr>
        <w:t>, to</w:t>
      </w:r>
      <w:r w:rsidR="00AD0D17" w:rsidRPr="00C36656">
        <w:rPr>
          <w:rFonts w:ascii="Times New Roman" w:hAnsi="Times New Roman"/>
          <w:sz w:val="24"/>
          <w:szCs w:val="24"/>
        </w:rPr>
        <w:t xml:space="preserve"> ingrain</w:t>
      </w:r>
      <w:r w:rsidRPr="00C36656">
        <w:rPr>
          <w:rFonts w:ascii="Times New Roman" w:hAnsi="Times New Roman"/>
          <w:sz w:val="24"/>
          <w:szCs w:val="24"/>
        </w:rPr>
        <w:t xml:space="preserve"> research and innovation at the heart of the Maltese economy</w:t>
      </w:r>
      <w:r w:rsidR="00AD0D17">
        <w:rPr>
          <w:rFonts w:ascii="Times New Roman" w:hAnsi="Times New Roman"/>
          <w:sz w:val="24"/>
          <w:szCs w:val="24"/>
        </w:rPr>
        <w:t>,</w:t>
      </w:r>
      <w:r w:rsidRPr="00C36656">
        <w:rPr>
          <w:rFonts w:ascii="Times New Roman" w:hAnsi="Times New Roman"/>
          <w:sz w:val="24"/>
          <w:szCs w:val="24"/>
        </w:rPr>
        <w:t xml:space="preserve"> to spur knowledge-driven and value-added growth and </w:t>
      </w:r>
      <w:r w:rsidR="00AD0D17">
        <w:rPr>
          <w:rFonts w:ascii="Times New Roman" w:hAnsi="Times New Roman"/>
          <w:sz w:val="24"/>
          <w:szCs w:val="24"/>
        </w:rPr>
        <w:t xml:space="preserve">to </w:t>
      </w:r>
      <w:r w:rsidRPr="00C36656">
        <w:rPr>
          <w:rFonts w:ascii="Times New Roman" w:hAnsi="Times New Roman"/>
          <w:sz w:val="24"/>
          <w:szCs w:val="24"/>
        </w:rPr>
        <w:t>sustain improvements in the quality of life. This can be obtained since research results and innovation have the potential of translating themselves into commercial activities which generate a multiplier effect on the economy at large by</w:t>
      </w:r>
      <w:r w:rsidR="00AD0D17">
        <w:rPr>
          <w:rFonts w:ascii="Times New Roman" w:hAnsi="Times New Roman"/>
          <w:sz w:val="24"/>
          <w:szCs w:val="24"/>
        </w:rPr>
        <w:t>,</w:t>
      </w:r>
      <w:r w:rsidRPr="00C36656">
        <w:rPr>
          <w:rFonts w:ascii="Times New Roman" w:hAnsi="Times New Roman"/>
          <w:sz w:val="24"/>
          <w:szCs w:val="24"/>
        </w:rPr>
        <w:t xml:space="preserve"> increasing Malta’s competitiveness</w:t>
      </w:r>
      <w:r w:rsidR="00AD0D17">
        <w:rPr>
          <w:rFonts w:ascii="Times New Roman" w:hAnsi="Times New Roman"/>
          <w:sz w:val="24"/>
          <w:szCs w:val="24"/>
        </w:rPr>
        <w:t>,</w:t>
      </w:r>
      <w:r w:rsidRPr="00C36656">
        <w:rPr>
          <w:rFonts w:ascii="Times New Roman" w:hAnsi="Times New Roman"/>
          <w:sz w:val="24"/>
          <w:szCs w:val="24"/>
        </w:rPr>
        <w:t xml:space="preserve"> through the creation of additional high-value and knowledge intensive employment in Malta’s priority industries.</w:t>
      </w:r>
    </w:p>
    <w:p w14:paraId="5E297AD5" w14:textId="77777777" w:rsidR="005B1053" w:rsidRPr="00C36656" w:rsidRDefault="005B1053" w:rsidP="00AD0D17">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FUSION is composed of two main programmes, the Commercialisation Voucher Programme and the Technology Development Programme. These two programmes are designed in a way to offer the necessary mentoring and financial support to researchers and technologists to take their ideas to the market.</w:t>
      </w:r>
    </w:p>
    <w:p w14:paraId="785A18DD" w14:textId="77777777" w:rsidR="005B1053" w:rsidRPr="00C36656" w:rsidRDefault="005B1053">
      <w:pPr>
        <w:widowControl w:val="0"/>
        <w:autoSpaceDE w:val="0"/>
        <w:autoSpaceDN w:val="0"/>
        <w:adjustRightInd w:val="0"/>
        <w:spacing w:after="0" w:line="298" w:lineRule="exact"/>
        <w:rPr>
          <w:rFonts w:ascii="Times New Roman" w:hAnsi="Times New Roman"/>
          <w:sz w:val="24"/>
          <w:szCs w:val="24"/>
        </w:rPr>
      </w:pPr>
    </w:p>
    <w:p w14:paraId="3378CE2C" w14:textId="77777777" w:rsidR="005B1053" w:rsidRPr="00C36656" w:rsidRDefault="005B1053" w:rsidP="00071821">
      <w:pPr>
        <w:pStyle w:val="Heading2"/>
      </w:pPr>
      <w:bookmarkStart w:id="6" w:name="_Toc418491014"/>
      <w:r w:rsidRPr="00C36656">
        <w:t xml:space="preserve">1.2. </w:t>
      </w:r>
      <w:r w:rsidR="008F44E9" w:rsidRPr="00C36656">
        <w:tab/>
      </w:r>
      <w:r w:rsidRPr="00C36656">
        <w:t>The Commercialisation Voucher Programme</w:t>
      </w:r>
      <w:bookmarkEnd w:id="6"/>
    </w:p>
    <w:p w14:paraId="3C8A3970" w14:textId="77777777" w:rsidR="005B1053" w:rsidRPr="00C36656" w:rsidRDefault="005B1053" w:rsidP="00071821">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sz w:val="24"/>
          <w:szCs w:val="24"/>
        </w:rPr>
        <w:t>The aim of the Commercialisation Voucher Programme is to offer financial support in order</w:t>
      </w:r>
      <w:r w:rsidR="00071821">
        <w:rPr>
          <w:rFonts w:ascii="Times New Roman" w:hAnsi="Times New Roman"/>
          <w:sz w:val="24"/>
          <w:szCs w:val="24"/>
        </w:rPr>
        <w:t xml:space="preserve"> </w:t>
      </w:r>
      <w:r w:rsidRPr="00C36656">
        <w:rPr>
          <w:rFonts w:ascii="Times New Roman" w:hAnsi="Times New Roman"/>
          <w:sz w:val="24"/>
          <w:szCs w:val="24"/>
        </w:rPr>
        <w:t>to improve the development and commercialization potential of ideas, be it technological and non-technological, for researchers and enterprises. The Commercialisation Voucher system is to act as a demand side measure and entice user driven innovation, with the ultimate aim of increasing research, technological development and innovation activities for the eventual implementation in industry.</w:t>
      </w:r>
    </w:p>
    <w:p w14:paraId="1DCA5428" w14:textId="77777777" w:rsidR="00C36656" w:rsidRPr="00666F56" w:rsidRDefault="00C36656" w:rsidP="00071821">
      <w:pPr>
        <w:widowControl w:val="0"/>
        <w:overflowPunct w:val="0"/>
        <w:autoSpaceDE w:val="0"/>
        <w:autoSpaceDN w:val="0"/>
        <w:adjustRightInd w:val="0"/>
        <w:spacing w:after="130"/>
        <w:ind w:right="20"/>
        <w:jc w:val="both"/>
        <w:rPr>
          <w:rFonts w:ascii="Times New Roman" w:hAnsi="Times New Roman"/>
          <w:sz w:val="24"/>
          <w:szCs w:val="24"/>
        </w:rPr>
      </w:pPr>
      <w:r w:rsidRPr="00666F56">
        <w:rPr>
          <w:rFonts w:ascii="Times New Roman" w:hAnsi="Times New Roman"/>
          <w:sz w:val="24"/>
          <w:szCs w:val="24"/>
        </w:rPr>
        <w:t xml:space="preserve">Many a times enterprises can be creative and have innovative ideas, however, they lack the in-house expertise and innovation management skills to perform the required research activities and eventually develop these ideas into new products and services. In addition their capacity to hire skilled people for innovative projects and activities is also limited. All these factors may prevent them from accessing external knowledge, a crucial element if they are to maintain their level of competitiveness. On the other hand, researchers </w:t>
      </w:r>
      <w:r>
        <w:rPr>
          <w:rFonts w:ascii="Times New Roman" w:hAnsi="Times New Roman"/>
          <w:sz w:val="24"/>
          <w:szCs w:val="24"/>
        </w:rPr>
        <w:t xml:space="preserve">often </w:t>
      </w:r>
      <w:r w:rsidRPr="00666F56">
        <w:rPr>
          <w:rFonts w:ascii="Times New Roman" w:hAnsi="Times New Roman"/>
          <w:sz w:val="24"/>
          <w:szCs w:val="24"/>
        </w:rPr>
        <w:t xml:space="preserve">have the knowledge and technical expertise to transform a concept or idea into an innovative technology, product </w:t>
      </w:r>
      <w:r>
        <w:rPr>
          <w:rFonts w:ascii="Times New Roman" w:hAnsi="Times New Roman"/>
          <w:sz w:val="24"/>
          <w:szCs w:val="24"/>
        </w:rPr>
        <w:t>or service however require assistance to identify</w:t>
      </w:r>
      <w:r w:rsidRPr="00666F56">
        <w:rPr>
          <w:rFonts w:ascii="Times New Roman" w:hAnsi="Times New Roman"/>
          <w:sz w:val="24"/>
          <w:szCs w:val="24"/>
        </w:rPr>
        <w:t xml:space="preserve"> the market potential and actually commercialise their discovery.</w:t>
      </w:r>
    </w:p>
    <w:p w14:paraId="760B4D88" w14:textId="77777777" w:rsidR="005B1053" w:rsidRPr="00C36656" w:rsidRDefault="005B1053" w:rsidP="00071821">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sz w:val="24"/>
          <w:szCs w:val="24"/>
        </w:rPr>
        <w:t xml:space="preserve">This Commercialisation Voucher Programme aims primarily at addressing these two issues and offering support to local researchers and enterprises. This will facilitate the access of </w:t>
      </w:r>
      <w:r w:rsidRPr="00C36656">
        <w:rPr>
          <w:rFonts w:ascii="Times New Roman" w:hAnsi="Times New Roman"/>
          <w:sz w:val="24"/>
          <w:szCs w:val="24"/>
        </w:rPr>
        <w:lastRenderedPageBreak/>
        <w:t>firms to external knowledge and ultimately improving their level of competitiveness. In addition, it will help researchers to seek the market potential for their ideas</w:t>
      </w:r>
      <w:r w:rsidR="00562C17">
        <w:rPr>
          <w:rFonts w:ascii="Times New Roman" w:hAnsi="Times New Roman"/>
          <w:sz w:val="24"/>
          <w:szCs w:val="24"/>
        </w:rPr>
        <w:t>. The</w:t>
      </w:r>
      <w:r w:rsidRPr="00C36656">
        <w:rPr>
          <w:rFonts w:ascii="Times New Roman" w:hAnsi="Times New Roman"/>
          <w:sz w:val="24"/>
          <w:szCs w:val="24"/>
        </w:rPr>
        <w:t xml:space="preserve"> programme </w:t>
      </w:r>
      <w:r w:rsidR="00071821">
        <w:rPr>
          <w:rFonts w:ascii="Times New Roman" w:hAnsi="Times New Roman"/>
          <w:sz w:val="24"/>
          <w:szCs w:val="24"/>
        </w:rPr>
        <w:t xml:space="preserve">supports knowledge transfer between organizations and offers researchers </w:t>
      </w:r>
      <w:r w:rsidR="00071821" w:rsidRPr="00C36656">
        <w:rPr>
          <w:rFonts w:ascii="Times New Roman" w:hAnsi="Times New Roman"/>
          <w:sz w:val="24"/>
          <w:szCs w:val="24"/>
        </w:rPr>
        <w:t>the possibility to develop their ideas into products and</w:t>
      </w:r>
      <w:r w:rsidR="00071821">
        <w:rPr>
          <w:rFonts w:ascii="Times New Roman" w:hAnsi="Times New Roman"/>
          <w:sz w:val="24"/>
          <w:szCs w:val="24"/>
        </w:rPr>
        <w:t>/or</w:t>
      </w:r>
      <w:r w:rsidR="00071821" w:rsidRPr="00C36656">
        <w:rPr>
          <w:rFonts w:ascii="Times New Roman" w:hAnsi="Times New Roman"/>
          <w:sz w:val="24"/>
          <w:szCs w:val="24"/>
        </w:rPr>
        <w:t xml:space="preserve"> services which have market applicability</w:t>
      </w:r>
      <w:r w:rsidR="00071821">
        <w:rPr>
          <w:rFonts w:ascii="Times New Roman" w:hAnsi="Times New Roman"/>
          <w:sz w:val="24"/>
          <w:szCs w:val="24"/>
        </w:rPr>
        <w:t xml:space="preserve">. </w:t>
      </w:r>
    </w:p>
    <w:p w14:paraId="2AAA53CB" w14:textId="77777777" w:rsidR="00933458" w:rsidRPr="00666F56" w:rsidRDefault="00933458" w:rsidP="00071821">
      <w:pPr>
        <w:widowControl w:val="0"/>
        <w:overflowPunct w:val="0"/>
        <w:autoSpaceDE w:val="0"/>
        <w:autoSpaceDN w:val="0"/>
        <w:adjustRightInd w:val="0"/>
        <w:spacing w:after="130"/>
        <w:jc w:val="both"/>
        <w:rPr>
          <w:rFonts w:ascii="Times New Roman" w:hAnsi="Times New Roman"/>
          <w:sz w:val="24"/>
          <w:szCs w:val="24"/>
        </w:rPr>
      </w:pPr>
      <w:r w:rsidRPr="00666F56">
        <w:rPr>
          <w:rFonts w:ascii="Times New Roman" w:hAnsi="Times New Roman"/>
          <w:sz w:val="24"/>
          <w:szCs w:val="24"/>
        </w:rPr>
        <w:t>These Commercialisation Vouchers are primarily intended to assist prospective applicants of the FUSION T</w:t>
      </w:r>
      <w:r>
        <w:rPr>
          <w:rFonts w:ascii="Times New Roman" w:hAnsi="Times New Roman"/>
          <w:sz w:val="24"/>
          <w:szCs w:val="24"/>
        </w:rPr>
        <w:t xml:space="preserve">echnology Development Programme </w:t>
      </w:r>
      <w:r w:rsidRPr="00666F56">
        <w:rPr>
          <w:rFonts w:ascii="Times New Roman" w:hAnsi="Times New Roman"/>
          <w:sz w:val="24"/>
          <w:szCs w:val="24"/>
        </w:rPr>
        <w:t>in order to better prepare themselves in terms of project proposal and validation. I</w:t>
      </w:r>
      <w:r w:rsidR="00071821">
        <w:rPr>
          <w:rFonts w:ascii="Times New Roman" w:hAnsi="Times New Roman"/>
          <w:sz w:val="24"/>
          <w:szCs w:val="24"/>
        </w:rPr>
        <w:t>n some cases it</w:t>
      </w:r>
      <w:r w:rsidRPr="00666F56">
        <w:rPr>
          <w:rFonts w:ascii="Times New Roman" w:hAnsi="Times New Roman"/>
          <w:sz w:val="24"/>
          <w:szCs w:val="24"/>
        </w:rPr>
        <w:t xml:space="preserve"> could also assist beneficiaries of previous R&amp;I Programmes</w:t>
      </w:r>
      <w:r w:rsidR="00071821">
        <w:rPr>
          <w:rFonts w:ascii="Times New Roman" w:hAnsi="Times New Roman"/>
          <w:sz w:val="24"/>
          <w:szCs w:val="24"/>
        </w:rPr>
        <w:t>.</w:t>
      </w:r>
      <w:r w:rsidRPr="00666F56">
        <w:rPr>
          <w:rFonts w:ascii="Times New Roman" w:hAnsi="Times New Roman"/>
          <w:sz w:val="24"/>
          <w:szCs w:val="24"/>
        </w:rPr>
        <w:t xml:space="preserve"> </w:t>
      </w:r>
    </w:p>
    <w:p w14:paraId="635D501C" w14:textId="77777777" w:rsidR="005B1053" w:rsidRPr="00C36656" w:rsidRDefault="00933458" w:rsidP="00071821">
      <w:pPr>
        <w:widowControl w:val="0"/>
        <w:tabs>
          <w:tab w:val="left" w:pos="6800"/>
        </w:tabs>
        <w:autoSpaceDE w:val="0"/>
        <w:autoSpaceDN w:val="0"/>
        <w:adjustRightInd w:val="0"/>
        <w:spacing w:after="0"/>
        <w:rPr>
          <w:rFonts w:ascii="Times New Roman" w:hAnsi="Times New Roman"/>
          <w:sz w:val="24"/>
          <w:szCs w:val="24"/>
        </w:rPr>
      </w:pPr>
      <w:bookmarkStart w:id="7" w:name="page7"/>
      <w:bookmarkEnd w:id="7"/>
      <w:r w:rsidRPr="00C36656">
        <w:rPr>
          <w:rFonts w:ascii="Times New Roman" w:hAnsi="Times New Roman"/>
          <w:sz w:val="24"/>
          <w:szCs w:val="24"/>
        </w:rPr>
        <w:t xml:space="preserve"> </w:t>
      </w:r>
    </w:p>
    <w:p w14:paraId="0DD73950"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14BE5E33" w14:textId="77777777" w:rsidR="0067234F" w:rsidRPr="00C36656" w:rsidRDefault="005B1053" w:rsidP="00457ECA">
      <w:pPr>
        <w:widowControl w:val="0"/>
        <w:autoSpaceDE w:val="0"/>
        <w:autoSpaceDN w:val="0"/>
        <w:adjustRightInd w:val="0"/>
        <w:spacing w:after="130" w:line="240" w:lineRule="auto"/>
        <w:rPr>
          <w:rFonts w:ascii="Times New Roman" w:hAnsi="Times New Roman"/>
          <w:sz w:val="24"/>
          <w:szCs w:val="24"/>
        </w:rPr>
      </w:pPr>
      <w:r w:rsidRPr="00C36656">
        <w:rPr>
          <w:rFonts w:ascii="Times New Roman" w:hAnsi="Times New Roman"/>
          <w:sz w:val="24"/>
          <w:szCs w:val="24"/>
        </w:rPr>
        <w:t>The Commercialisation Vouchers will fund the following activities:</w:t>
      </w:r>
    </w:p>
    <w:p w14:paraId="66307D7A" w14:textId="77777777" w:rsidR="00DE0FF6" w:rsidRPr="00C36656" w:rsidRDefault="00336061" w:rsidP="004840F7">
      <w:pPr>
        <w:widowControl w:val="0"/>
        <w:autoSpaceDE w:val="0"/>
        <w:autoSpaceDN w:val="0"/>
        <w:adjustRightInd w:val="0"/>
        <w:spacing w:after="0" w:line="239" w:lineRule="auto"/>
        <w:rPr>
          <w:rFonts w:ascii="Times New Roman" w:hAnsi="Times New Roman"/>
          <w:noProof/>
          <w:sz w:val="24"/>
          <w:szCs w:val="24"/>
          <w:lang w:val="en-GB" w:eastAsia="en-GB"/>
        </w:rPr>
      </w:pPr>
      <w:r>
        <w:rPr>
          <w:noProof/>
          <w:lang w:val="en-GB" w:eastAsia="en-GB"/>
        </w:rPr>
        <w:drawing>
          <wp:anchor distT="0" distB="0" distL="114300" distR="114300" simplePos="0" relativeHeight="251659264" behindDoc="1" locked="0" layoutInCell="1" allowOverlap="1" wp14:anchorId="1DA250C7" wp14:editId="7701B5B0">
            <wp:simplePos x="0" y="0"/>
            <wp:positionH relativeFrom="column">
              <wp:posOffset>118745</wp:posOffset>
            </wp:positionH>
            <wp:positionV relativeFrom="paragraph">
              <wp:posOffset>101600</wp:posOffset>
            </wp:positionV>
            <wp:extent cx="5443855" cy="4168140"/>
            <wp:effectExtent l="0" t="0" r="4445" b="3810"/>
            <wp:wrapThrough wrapText="bothSides">
              <wp:wrapPolygon edited="0">
                <wp:start x="0" y="0"/>
                <wp:lineTo x="0" y="21521"/>
                <wp:lineTo x="21542" y="21521"/>
                <wp:lineTo x="21542" y="0"/>
                <wp:lineTo x="0" y="0"/>
              </wp:wrapPolygon>
            </wp:wrapThrough>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3057" t="20264" r="19366" b="14944"/>
                    <a:stretch>
                      <a:fillRect/>
                    </a:stretch>
                  </pic:blipFill>
                  <pic:spPr bwMode="auto">
                    <a:xfrm>
                      <a:off x="0" y="0"/>
                      <a:ext cx="5443855" cy="416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A9EF0" w14:textId="77777777" w:rsidR="00457ECA" w:rsidRPr="00C36656" w:rsidRDefault="00457ECA" w:rsidP="00457ECA">
      <w:pPr>
        <w:widowControl w:val="0"/>
        <w:autoSpaceDE w:val="0"/>
        <w:autoSpaceDN w:val="0"/>
        <w:adjustRightInd w:val="0"/>
        <w:spacing w:after="0" w:line="239" w:lineRule="auto"/>
        <w:jc w:val="center"/>
        <w:rPr>
          <w:rFonts w:ascii="Times New Roman" w:hAnsi="Times New Roman"/>
          <w:b/>
          <w:sz w:val="24"/>
          <w:szCs w:val="24"/>
        </w:rPr>
      </w:pPr>
    </w:p>
    <w:p w14:paraId="62C0536C" w14:textId="77777777" w:rsidR="00DE0FF6" w:rsidRPr="00C36656" w:rsidRDefault="00457ECA" w:rsidP="00457ECA">
      <w:pPr>
        <w:widowControl w:val="0"/>
        <w:autoSpaceDE w:val="0"/>
        <w:autoSpaceDN w:val="0"/>
        <w:adjustRightInd w:val="0"/>
        <w:spacing w:after="0" w:line="239" w:lineRule="auto"/>
        <w:jc w:val="center"/>
        <w:rPr>
          <w:rFonts w:ascii="Times New Roman" w:hAnsi="Times New Roman"/>
          <w:b/>
          <w:sz w:val="24"/>
          <w:szCs w:val="24"/>
        </w:rPr>
      </w:pPr>
      <w:r w:rsidRPr="00C36656">
        <w:rPr>
          <w:rFonts w:ascii="Times New Roman" w:hAnsi="Times New Roman"/>
          <w:b/>
          <w:sz w:val="24"/>
          <w:szCs w:val="24"/>
        </w:rPr>
        <w:t>Figure 1: Sequential Phases of FUSION</w:t>
      </w:r>
    </w:p>
    <w:p w14:paraId="074D485B" w14:textId="77777777" w:rsidR="00457ECA" w:rsidRPr="00C36656" w:rsidRDefault="00457ECA" w:rsidP="00457ECA">
      <w:pPr>
        <w:widowControl w:val="0"/>
        <w:autoSpaceDE w:val="0"/>
        <w:autoSpaceDN w:val="0"/>
        <w:adjustRightInd w:val="0"/>
        <w:spacing w:after="0" w:line="239" w:lineRule="auto"/>
        <w:jc w:val="center"/>
        <w:rPr>
          <w:rFonts w:ascii="Times New Roman" w:hAnsi="Times New Roman"/>
          <w:noProof/>
          <w:sz w:val="24"/>
          <w:szCs w:val="24"/>
          <w:lang w:val="en-GB" w:eastAsia="en-GB"/>
        </w:rPr>
      </w:pPr>
    </w:p>
    <w:p w14:paraId="3ADD70AC" w14:textId="77777777" w:rsidR="007A23B7" w:rsidRDefault="007A23B7">
      <w:pPr>
        <w:widowControl w:val="0"/>
        <w:autoSpaceDE w:val="0"/>
        <w:autoSpaceDN w:val="0"/>
        <w:adjustRightInd w:val="0"/>
        <w:spacing w:after="0" w:line="239" w:lineRule="auto"/>
        <w:rPr>
          <w:rFonts w:ascii="Times New Roman" w:hAnsi="Times New Roman"/>
          <w:sz w:val="24"/>
          <w:szCs w:val="24"/>
        </w:rPr>
      </w:pPr>
    </w:p>
    <w:p w14:paraId="5C38575E" w14:textId="77777777" w:rsidR="004840F7" w:rsidRDefault="004840F7">
      <w:pPr>
        <w:widowControl w:val="0"/>
        <w:autoSpaceDE w:val="0"/>
        <w:autoSpaceDN w:val="0"/>
        <w:adjustRightInd w:val="0"/>
        <w:spacing w:after="0" w:line="239" w:lineRule="auto"/>
        <w:rPr>
          <w:rFonts w:ascii="Times New Roman" w:hAnsi="Times New Roman"/>
          <w:sz w:val="24"/>
          <w:szCs w:val="24"/>
        </w:rPr>
      </w:pPr>
    </w:p>
    <w:p w14:paraId="787C85AA" w14:textId="77777777" w:rsidR="004840F7" w:rsidRDefault="004840F7">
      <w:pPr>
        <w:widowControl w:val="0"/>
        <w:autoSpaceDE w:val="0"/>
        <w:autoSpaceDN w:val="0"/>
        <w:adjustRightInd w:val="0"/>
        <w:spacing w:after="0" w:line="239" w:lineRule="auto"/>
        <w:rPr>
          <w:rFonts w:ascii="Times New Roman" w:hAnsi="Times New Roman"/>
          <w:sz w:val="24"/>
          <w:szCs w:val="24"/>
        </w:rPr>
      </w:pPr>
    </w:p>
    <w:p w14:paraId="5C20C6C3" w14:textId="77777777" w:rsidR="004840F7" w:rsidRDefault="004840F7">
      <w:pPr>
        <w:widowControl w:val="0"/>
        <w:autoSpaceDE w:val="0"/>
        <w:autoSpaceDN w:val="0"/>
        <w:adjustRightInd w:val="0"/>
        <w:spacing w:after="0" w:line="239" w:lineRule="auto"/>
        <w:rPr>
          <w:rFonts w:ascii="Times New Roman" w:hAnsi="Times New Roman"/>
          <w:sz w:val="24"/>
          <w:szCs w:val="24"/>
        </w:rPr>
      </w:pPr>
    </w:p>
    <w:p w14:paraId="7076185B" w14:textId="77777777" w:rsidR="004840F7" w:rsidRDefault="004840F7">
      <w:pPr>
        <w:widowControl w:val="0"/>
        <w:autoSpaceDE w:val="0"/>
        <w:autoSpaceDN w:val="0"/>
        <w:adjustRightInd w:val="0"/>
        <w:spacing w:after="0" w:line="239" w:lineRule="auto"/>
        <w:rPr>
          <w:rFonts w:ascii="Times New Roman" w:hAnsi="Times New Roman"/>
          <w:sz w:val="24"/>
          <w:szCs w:val="24"/>
        </w:rPr>
      </w:pPr>
    </w:p>
    <w:p w14:paraId="7D913C03" w14:textId="77777777" w:rsidR="004840F7" w:rsidRDefault="004840F7">
      <w:pPr>
        <w:widowControl w:val="0"/>
        <w:autoSpaceDE w:val="0"/>
        <w:autoSpaceDN w:val="0"/>
        <w:adjustRightInd w:val="0"/>
        <w:spacing w:after="0" w:line="239" w:lineRule="auto"/>
        <w:rPr>
          <w:rFonts w:ascii="Times New Roman" w:hAnsi="Times New Roman"/>
          <w:sz w:val="24"/>
          <w:szCs w:val="24"/>
        </w:rPr>
      </w:pPr>
    </w:p>
    <w:p w14:paraId="47B84117" w14:textId="77777777" w:rsidR="004840F7" w:rsidRDefault="004840F7">
      <w:pPr>
        <w:widowControl w:val="0"/>
        <w:autoSpaceDE w:val="0"/>
        <w:autoSpaceDN w:val="0"/>
        <w:adjustRightInd w:val="0"/>
        <w:spacing w:after="0" w:line="239" w:lineRule="auto"/>
        <w:rPr>
          <w:rFonts w:ascii="Times New Roman" w:hAnsi="Times New Roman"/>
          <w:sz w:val="24"/>
          <w:szCs w:val="24"/>
        </w:rPr>
      </w:pPr>
    </w:p>
    <w:p w14:paraId="02A5EEE5" w14:textId="77777777" w:rsidR="004840F7" w:rsidRDefault="004840F7">
      <w:pPr>
        <w:widowControl w:val="0"/>
        <w:autoSpaceDE w:val="0"/>
        <w:autoSpaceDN w:val="0"/>
        <w:adjustRightInd w:val="0"/>
        <w:spacing w:after="0" w:line="239" w:lineRule="auto"/>
        <w:rPr>
          <w:rFonts w:ascii="Times New Roman" w:hAnsi="Times New Roman"/>
          <w:sz w:val="24"/>
          <w:szCs w:val="24"/>
        </w:rPr>
      </w:pPr>
    </w:p>
    <w:p w14:paraId="32CA6B02" w14:textId="77777777" w:rsidR="004840F7" w:rsidRPr="00C36656" w:rsidRDefault="004840F7">
      <w:pPr>
        <w:widowControl w:val="0"/>
        <w:autoSpaceDE w:val="0"/>
        <w:autoSpaceDN w:val="0"/>
        <w:adjustRightInd w:val="0"/>
        <w:spacing w:after="0" w:line="239" w:lineRule="auto"/>
        <w:rPr>
          <w:rFonts w:ascii="Times New Roman" w:hAnsi="Times New Roman"/>
          <w:sz w:val="24"/>
          <w:szCs w:val="24"/>
        </w:rPr>
      </w:pPr>
    </w:p>
    <w:p w14:paraId="1A77FED4" w14:textId="77777777" w:rsidR="005B1053" w:rsidRPr="00C36656" w:rsidRDefault="005B1053" w:rsidP="007A23B7">
      <w:pPr>
        <w:pStyle w:val="Heading2"/>
      </w:pPr>
      <w:bookmarkStart w:id="8" w:name="_Toc418491015"/>
      <w:r w:rsidRPr="00C36656">
        <w:t xml:space="preserve">1.3. </w:t>
      </w:r>
      <w:r w:rsidR="008F44E9" w:rsidRPr="00C36656">
        <w:tab/>
      </w:r>
      <w:r w:rsidRPr="00C36656">
        <w:t>Contacts</w:t>
      </w:r>
      <w:bookmarkEnd w:id="8"/>
    </w:p>
    <w:p w14:paraId="0877BFFE" w14:textId="77777777" w:rsidR="005B1053" w:rsidRPr="00C36656" w:rsidRDefault="005B1053" w:rsidP="007A23B7">
      <w:pPr>
        <w:widowControl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Correspondence should be directed to:</w:t>
      </w:r>
    </w:p>
    <w:p w14:paraId="750D36DB" w14:textId="77777777" w:rsidR="00933458" w:rsidRPr="00666F56" w:rsidRDefault="00A44A1E" w:rsidP="007A23B7">
      <w:pPr>
        <w:widowControl w:val="0"/>
        <w:autoSpaceDE w:val="0"/>
        <w:autoSpaceDN w:val="0"/>
        <w:adjustRightInd w:val="0"/>
        <w:spacing w:after="0"/>
        <w:ind w:left="720"/>
        <w:rPr>
          <w:rFonts w:ascii="Times New Roman" w:hAnsi="Times New Roman"/>
          <w:b/>
          <w:sz w:val="24"/>
          <w:szCs w:val="24"/>
        </w:rPr>
      </w:pPr>
      <w:r>
        <w:rPr>
          <w:rFonts w:ascii="Times New Roman" w:hAnsi="Times New Roman"/>
          <w:b/>
          <w:sz w:val="24"/>
          <w:szCs w:val="24"/>
        </w:rPr>
        <w:t>Dr. Melchior Cini</w:t>
      </w:r>
    </w:p>
    <w:p w14:paraId="16FE699F" w14:textId="77777777" w:rsidR="007A23B7" w:rsidRDefault="00A44A1E" w:rsidP="007A23B7">
      <w:pPr>
        <w:widowControl w:val="0"/>
        <w:autoSpaceDE w:val="0"/>
        <w:autoSpaceDN w:val="0"/>
        <w:adjustRightInd w:val="0"/>
        <w:spacing w:after="0"/>
        <w:ind w:left="720"/>
        <w:rPr>
          <w:rFonts w:ascii="Times New Roman" w:hAnsi="Times New Roman"/>
          <w:sz w:val="24"/>
          <w:szCs w:val="24"/>
        </w:rPr>
      </w:pPr>
      <w:r>
        <w:rPr>
          <w:rFonts w:ascii="Times New Roman" w:hAnsi="Times New Roman"/>
          <w:sz w:val="24"/>
          <w:szCs w:val="24"/>
        </w:rPr>
        <w:t>R&amp;I Programmes Executive</w:t>
      </w:r>
    </w:p>
    <w:p w14:paraId="3926A831" w14:textId="77777777" w:rsidR="00933458" w:rsidRPr="00666F56" w:rsidRDefault="00933458" w:rsidP="007A23B7">
      <w:pPr>
        <w:widowControl w:val="0"/>
        <w:autoSpaceDE w:val="0"/>
        <w:autoSpaceDN w:val="0"/>
        <w:adjustRightInd w:val="0"/>
        <w:spacing w:after="0"/>
        <w:ind w:left="720"/>
        <w:rPr>
          <w:rFonts w:ascii="Times New Roman" w:hAnsi="Times New Roman"/>
          <w:sz w:val="24"/>
          <w:szCs w:val="24"/>
        </w:rPr>
      </w:pPr>
      <w:r w:rsidRPr="00666F56">
        <w:rPr>
          <w:rFonts w:ascii="Times New Roman" w:hAnsi="Times New Roman"/>
          <w:sz w:val="24"/>
          <w:szCs w:val="24"/>
        </w:rPr>
        <w:t>R&amp;I Programmes Unit</w:t>
      </w:r>
    </w:p>
    <w:p w14:paraId="1B0F38D1" w14:textId="77777777" w:rsidR="00933458" w:rsidRPr="00666F56" w:rsidRDefault="00933458" w:rsidP="007A23B7">
      <w:pPr>
        <w:widowControl w:val="0"/>
        <w:autoSpaceDE w:val="0"/>
        <w:autoSpaceDN w:val="0"/>
        <w:adjustRightInd w:val="0"/>
        <w:spacing w:after="0"/>
        <w:ind w:left="720"/>
        <w:rPr>
          <w:rFonts w:ascii="Times New Roman" w:hAnsi="Times New Roman"/>
          <w:sz w:val="24"/>
          <w:szCs w:val="24"/>
        </w:rPr>
      </w:pPr>
      <w:r w:rsidRPr="00666F56">
        <w:rPr>
          <w:rFonts w:ascii="Times New Roman" w:hAnsi="Times New Roman"/>
          <w:sz w:val="24"/>
          <w:szCs w:val="24"/>
        </w:rPr>
        <w:t>The Malta Council for Science &amp; Technology</w:t>
      </w:r>
    </w:p>
    <w:p w14:paraId="32037BAC" w14:textId="77777777" w:rsidR="00933458" w:rsidRPr="00666F56" w:rsidRDefault="00933458" w:rsidP="007A23B7">
      <w:pPr>
        <w:widowControl w:val="0"/>
        <w:autoSpaceDE w:val="0"/>
        <w:autoSpaceDN w:val="0"/>
        <w:adjustRightInd w:val="0"/>
        <w:spacing w:after="0"/>
        <w:ind w:left="720"/>
        <w:rPr>
          <w:rFonts w:ascii="Times New Roman" w:hAnsi="Times New Roman"/>
          <w:sz w:val="24"/>
          <w:szCs w:val="24"/>
        </w:rPr>
      </w:pPr>
      <w:r w:rsidRPr="00666F56">
        <w:rPr>
          <w:rFonts w:ascii="Times New Roman" w:hAnsi="Times New Roman"/>
          <w:sz w:val="24"/>
          <w:szCs w:val="24"/>
        </w:rPr>
        <w:t>Villa Bighi, Bighi,</w:t>
      </w:r>
    </w:p>
    <w:p w14:paraId="4AAC55D8" w14:textId="77777777" w:rsidR="00933458" w:rsidRPr="00666F56" w:rsidRDefault="00933458" w:rsidP="007A23B7">
      <w:pPr>
        <w:widowControl w:val="0"/>
        <w:autoSpaceDE w:val="0"/>
        <w:autoSpaceDN w:val="0"/>
        <w:adjustRightInd w:val="0"/>
        <w:spacing w:after="0"/>
        <w:ind w:left="720"/>
        <w:rPr>
          <w:rFonts w:ascii="Times New Roman" w:hAnsi="Times New Roman"/>
          <w:sz w:val="24"/>
          <w:szCs w:val="24"/>
        </w:rPr>
      </w:pPr>
      <w:r w:rsidRPr="00666F56">
        <w:rPr>
          <w:rFonts w:ascii="Times New Roman" w:hAnsi="Times New Roman"/>
          <w:sz w:val="24"/>
          <w:szCs w:val="24"/>
        </w:rPr>
        <w:t>Kalkara KKR 1320</w:t>
      </w:r>
    </w:p>
    <w:p w14:paraId="50660992" w14:textId="77777777" w:rsidR="00933458" w:rsidRPr="00666F56" w:rsidRDefault="00933458" w:rsidP="007A23B7">
      <w:pPr>
        <w:widowControl w:val="0"/>
        <w:autoSpaceDE w:val="0"/>
        <w:autoSpaceDN w:val="0"/>
        <w:adjustRightInd w:val="0"/>
        <w:spacing w:after="0"/>
        <w:ind w:left="720"/>
        <w:rPr>
          <w:rFonts w:ascii="Times New Roman" w:hAnsi="Times New Roman"/>
          <w:sz w:val="24"/>
          <w:szCs w:val="24"/>
        </w:rPr>
      </w:pPr>
      <w:r w:rsidRPr="00666F56">
        <w:rPr>
          <w:rFonts w:ascii="Times New Roman" w:hAnsi="Times New Roman"/>
          <w:sz w:val="24"/>
          <w:szCs w:val="24"/>
        </w:rPr>
        <w:t xml:space="preserve">Email: </w:t>
      </w:r>
      <w:r w:rsidR="00A44A1E">
        <w:rPr>
          <w:rFonts w:ascii="Times New Roman" w:hAnsi="Times New Roman"/>
          <w:color w:val="0000FF"/>
          <w:sz w:val="24"/>
          <w:szCs w:val="24"/>
          <w:u w:val="single"/>
        </w:rPr>
        <w:t>melchior.cini@gov.mt</w:t>
      </w:r>
      <w:r w:rsidRPr="00666F56">
        <w:rPr>
          <w:rFonts w:ascii="Times New Roman" w:hAnsi="Times New Roman"/>
          <w:color w:val="0000FF"/>
          <w:sz w:val="24"/>
          <w:szCs w:val="24"/>
          <w:u w:val="single"/>
        </w:rPr>
        <w:t xml:space="preserve"> </w:t>
      </w:r>
    </w:p>
    <w:p w14:paraId="758A1887" w14:textId="77777777" w:rsidR="005B1053" w:rsidRPr="00C36656" w:rsidRDefault="00A44A1E" w:rsidP="004840F7">
      <w:pPr>
        <w:widowControl w:val="0"/>
        <w:autoSpaceDE w:val="0"/>
        <w:autoSpaceDN w:val="0"/>
        <w:adjustRightInd w:val="0"/>
        <w:spacing w:after="0"/>
        <w:ind w:left="720"/>
        <w:rPr>
          <w:rFonts w:ascii="Times New Roman" w:hAnsi="Times New Roman"/>
          <w:sz w:val="24"/>
          <w:szCs w:val="24"/>
        </w:rPr>
      </w:pPr>
      <w:r>
        <w:rPr>
          <w:rFonts w:ascii="Times New Roman" w:hAnsi="Times New Roman"/>
          <w:sz w:val="24"/>
          <w:szCs w:val="24"/>
        </w:rPr>
        <w:t>Tel:  +356 2360 2153</w:t>
      </w:r>
    </w:p>
    <w:p w14:paraId="4DDBE1DD" w14:textId="77777777" w:rsidR="005B1053" w:rsidRPr="00C36656" w:rsidRDefault="00933458" w:rsidP="00933458">
      <w:pPr>
        <w:widowControl w:val="0"/>
        <w:tabs>
          <w:tab w:val="left" w:pos="6800"/>
        </w:tabs>
        <w:autoSpaceDE w:val="0"/>
        <w:autoSpaceDN w:val="0"/>
        <w:adjustRightInd w:val="0"/>
        <w:spacing w:after="0" w:line="240" w:lineRule="auto"/>
        <w:rPr>
          <w:rFonts w:ascii="Times New Roman" w:hAnsi="Times New Roman"/>
          <w:sz w:val="24"/>
          <w:szCs w:val="24"/>
        </w:rPr>
      </w:pPr>
      <w:bookmarkStart w:id="9" w:name="page9"/>
      <w:bookmarkEnd w:id="9"/>
      <w:r w:rsidRPr="00C36656">
        <w:rPr>
          <w:rFonts w:ascii="Times New Roman" w:hAnsi="Times New Roman"/>
          <w:sz w:val="24"/>
          <w:szCs w:val="24"/>
        </w:rPr>
        <w:t xml:space="preserve"> </w:t>
      </w:r>
    </w:p>
    <w:p w14:paraId="0774A7A4" w14:textId="77777777" w:rsidR="005B1053" w:rsidRDefault="005B1053" w:rsidP="007A23B7">
      <w:pPr>
        <w:pStyle w:val="Heading2"/>
      </w:pPr>
      <w:bookmarkStart w:id="10" w:name="_Toc418491016"/>
      <w:r w:rsidRPr="00C36656">
        <w:t xml:space="preserve">1.4. </w:t>
      </w:r>
      <w:r w:rsidR="00F2361F" w:rsidRPr="00C36656">
        <w:tab/>
      </w:r>
      <w:r w:rsidRPr="00C36656">
        <w:t>Definitions</w:t>
      </w:r>
      <w:bookmarkEnd w:id="10"/>
    </w:p>
    <w:p w14:paraId="214FF594" w14:textId="77777777" w:rsidR="007A23B7" w:rsidRPr="007A23B7" w:rsidRDefault="007A23B7" w:rsidP="007A23B7"/>
    <w:p w14:paraId="138CEEAF" w14:textId="77777777" w:rsidR="005B1053" w:rsidRPr="00C36656" w:rsidRDefault="005B1053"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Research and Development </w:t>
      </w:r>
      <w:r w:rsidRPr="00C36656">
        <w:rPr>
          <w:rFonts w:ascii="Times New Roman" w:hAnsi="Times New Roman"/>
          <w:sz w:val="24"/>
          <w:szCs w:val="24"/>
        </w:rPr>
        <w:t>is defined as the systematic investigation, work or research carried out</w:t>
      </w:r>
      <w:r w:rsidRPr="00C36656">
        <w:rPr>
          <w:rFonts w:ascii="Times New Roman" w:hAnsi="Times New Roman"/>
          <w:b/>
          <w:bCs/>
          <w:sz w:val="24"/>
          <w:szCs w:val="24"/>
        </w:rPr>
        <w:t xml:space="preserve"> </w:t>
      </w:r>
      <w:r w:rsidRPr="00C36656">
        <w:rPr>
          <w:rFonts w:ascii="Times New Roman" w:hAnsi="Times New Roman"/>
          <w:sz w:val="24"/>
          <w:szCs w:val="24"/>
        </w:rPr>
        <w:t>in any field of science or technology through experiment, theoretical work or analysis undertaken in order to acquire new knowledge, primarily directed towards a specific practical aim or objective, and includes:</w:t>
      </w:r>
    </w:p>
    <w:p w14:paraId="20AD60BB" w14:textId="77777777" w:rsidR="00DE0FF6" w:rsidRPr="00C36656" w:rsidRDefault="005B1053" w:rsidP="004840F7">
      <w:pPr>
        <w:widowControl w:val="0"/>
        <w:numPr>
          <w:ilvl w:val="0"/>
          <w:numId w:val="1"/>
        </w:numPr>
        <w:tabs>
          <w:tab w:val="clear" w:pos="720"/>
          <w:tab w:val="left" w:pos="567"/>
        </w:tabs>
        <w:overflowPunct w:val="0"/>
        <w:autoSpaceDE w:val="0"/>
        <w:autoSpaceDN w:val="0"/>
        <w:adjustRightInd w:val="0"/>
        <w:spacing w:after="130"/>
        <w:ind w:left="0" w:right="40" w:firstLine="0"/>
        <w:jc w:val="both"/>
        <w:rPr>
          <w:rFonts w:ascii="Times New Roman" w:hAnsi="Times New Roman"/>
          <w:sz w:val="24"/>
          <w:szCs w:val="24"/>
        </w:rPr>
      </w:pPr>
      <w:r w:rsidRPr="00C36656">
        <w:rPr>
          <w:rFonts w:ascii="Times New Roman" w:hAnsi="Times New Roman"/>
          <w:b/>
          <w:bCs/>
          <w:sz w:val="24"/>
          <w:szCs w:val="24"/>
        </w:rPr>
        <w:t xml:space="preserve">Basic Research </w:t>
      </w:r>
      <w:r w:rsidRPr="00C36656">
        <w:rPr>
          <w:rFonts w:ascii="Times New Roman" w:hAnsi="Times New Roman"/>
          <w:sz w:val="24"/>
          <w:szCs w:val="24"/>
        </w:rPr>
        <w:t>comprising activities undertaken for the advancement of scientific or</w:t>
      </w:r>
      <w:r w:rsidRPr="00C36656">
        <w:rPr>
          <w:rFonts w:ascii="Times New Roman" w:hAnsi="Times New Roman"/>
          <w:b/>
          <w:bCs/>
          <w:sz w:val="24"/>
          <w:szCs w:val="24"/>
        </w:rPr>
        <w:t xml:space="preserve"> </w:t>
      </w:r>
      <w:r w:rsidRPr="00C36656">
        <w:rPr>
          <w:rFonts w:ascii="Times New Roman" w:hAnsi="Times New Roman"/>
          <w:sz w:val="24"/>
          <w:szCs w:val="24"/>
        </w:rPr>
        <w:t>technological knowledge that may draw on existing knowledge gained from research and practical experiences and is directed to produce new materials, products and devices, the implementation of new processes, systems or services, or to substantially improve those already p</w:t>
      </w:r>
      <w:r w:rsidR="00DE0FF6" w:rsidRPr="00C36656">
        <w:rPr>
          <w:rFonts w:ascii="Times New Roman" w:hAnsi="Times New Roman"/>
          <w:sz w:val="24"/>
          <w:szCs w:val="24"/>
        </w:rPr>
        <w:t>roduced, installed or existing;</w:t>
      </w:r>
    </w:p>
    <w:p w14:paraId="36649F68" w14:textId="77777777" w:rsidR="00DE0FF6" w:rsidRPr="00C36656" w:rsidRDefault="005B1053" w:rsidP="004840F7">
      <w:pPr>
        <w:widowControl w:val="0"/>
        <w:numPr>
          <w:ilvl w:val="0"/>
          <w:numId w:val="1"/>
        </w:numPr>
        <w:tabs>
          <w:tab w:val="clear" w:pos="720"/>
          <w:tab w:val="num" w:pos="567"/>
          <w:tab w:val="num" w:pos="1134"/>
        </w:tabs>
        <w:overflowPunct w:val="0"/>
        <w:autoSpaceDE w:val="0"/>
        <w:autoSpaceDN w:val="0"/>
        <w:adjustRightInd w:val="0"/>
        <w:spacing w:after="130"/>
        <w:ind w:left="0" w:firstLine="0"/>
        <w:jc w:val="both"/>
        <w:rPr>
          <w:rFonts w:ascii="Times New Roman" w:hAnsi="Times New Roman"/>
          <w:sz w:val="24"/>
          <w:szCs w:val="24"/>
        </w:rPr>
      </w:pPr>
      <w:r w:rsidRPr="00C36656">
        <w:rPr>
          <w:rFonts w:ascii="Times New Roman" w:hAnsi="Times New Roman"/>
          <w:b/>
          <w:bCs/>
          <w:sz w:val="24"/>
          <w:szCs w:val="24"/>
        </w:rPr>
        <w:t xml:space="preserve">Applied Research </w:t>
      </w:r>
      <w:r w:rsidRPr="00C36656">
        <w:rPr>
          <w:rFonts w:ascii="Times New Roman" w:hAnsi="Times New Roman"/>
          <w:sz w:val="24"/>
          <w:szCs w:val="24"/>
        </w:rPr>
        <w:t>where a final specific application is in view;</w:t>
      </w:r>
    </w:p>
    <w:p w14:paraId="4D441878" w14:textId="77777777" w:rsidR="005B1053" w:rsidRPr="00C36656" w:rsidRDefault="005B1053" w:rsidP="004840F7">
      <w:pPr>
        <w:widowControl w:val="0"/>
        <w:numPr>
          <w:ilvl w:val="0"/>
          <w:numId w:val="1"/>
        </w:numPr>
        <w:tabs>
          <w:tab w:val="clear" w:pos="720"/>
          <w:tab w:val="num" w:pos="567"/>
          <w:tab w:val="num" w:pos="840"/>
        </w:tabs>
        <w:overflowPunct w:val="0"/>
        <w:autoSpaceDE w:val="0"/>
        <w:autoSpaceDN w:val="0"/>
        <w:adjustRightInd w:val="0"/>
        <w:spacing w:after="130"/>
        <w:ind w:left="0" w:right="40" w:firstLine="0"/>
        <w:jc w:val="both"/>
        <w:rPr>
          <w:rFonts w:ascii="Times New Roman" w:hAnsi="Times New Roman"/>
          <w:sz w:val="24"/>
          <w:szCs w:val="24"/>
        </w:rPr>
      </w:pPr>
      <w:r w:rsidRPr="00C36656">
        <w:rPr>
          <w:rFonts w:ascii="Times New Roman" w:hAnsi="Times New Roman"/>
          <w:b/>
          <w:bCs/>
          <w:sz w:val="24"/>
          <w:szCs w:val="24"/>
        </w:rPr>
        <w:t xml:space="preserve">Development </w:t>
      </w:r>
      <w:r w:rsidRPr="00C36656">
        <w:rPr>
          <w:rFonts w:ascii="Times New Roman" w:hAnsi="Times New Roman"/>
          <w:sz w:val="24"/>
          <w:szCs w:val="24"/>
        </w:rPr>
        <w:t>involving the use of the results of basic or Applied Research as aforesaid for</w:t>
      </w:r>
      <w:r w:rsidRPr="00C36656">
        <w:rPr>
          <w:rFonts w:ascii="Times New Roman" w:hAnsi="Times New Roman"/>
          <w:b/>
          <w:bCs/>
          <w:sz w:val="24"/>
          <w:szCs w:val="24"/>
        </w:rPr>
        <w:t xml:space="preserve"> </w:t>
      </w:r>
      <w:r w:rsidRPr="00C36656">
        <w:rPr>
          <w:rFonts w:ascii="Times New Roman" w:hAnsi="Times New Roman"/>
          <w:sz w:val="24"/>
          <w:szCs w:val="24"/>
        </w:rPr>
        <w:t xml:space="preserve">the purpose of creating new or of improving existing material, devices, products or processes, but excludes routine or periodic design, testing and analysis of equipment or products for the purposes of quality or quantity control, routine or periodic alterations to existing products or processes, or routine activities where there is no appreciable novelty or problem resolution. </w:t>
      </w:r>
    </w:p>
    <w:p w14:paraId="486B9C91" w14:textId="77777777" w:rsidR="005B1053" w:rsidRPr="00C36656" w:rsidRDefault="005B1053"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Innovation </w:t>
      </w:r>
      <w:r w:rsidRPr="00C36656">
        <w:rPr>
          <w:rFonts w:ascii="Times New Roman" w:hAnsi="Times New Roman"/>
          <w:sz w:val="24"/>
          <w:szCs w:val="24"/>
        </w:rPr>
        <w:t>is defined as the renewal and enlargement of the range of services and the associated</w:t>
      </w:r>
      <w:r w:rsidRPr="00C36656">
        <w:rPr>
          <w:rFonts w:ascii="Times New Roman" w:hAnsi="Times New Roman"/>
          <w:b/>
          <w:bCs/>
          <w:sz w:val="24"/>
          <w:szCs w:val="24"/>
        </w:rPr>
        <w:t xml:space="preserve"> </w:t>
      </w:r>
      <w:r w:rsidRPr="00C36656">
        <w:rPr>
          <w:rFonts w:ascii="Times New Roman" w:hAnsi="Times New Roman"/>
          <w:sz w:val="24"/>
          <w:szCs w:val="24"/>
        </w:rPr>
        <w:t>markets; the establishment of new methods of design, production, supply and distribution; the introduction of changes in management, work organisation, and working conditions and skills of the workforce and covers technological, non-technological and organisational innovation.</w:t>
      </w:r>
    </w:p>
    <w:p w14:paraId="636252DF" w14:textId="77777777" w:rsidR="005B1053" w:rsidRPr="00C36656" w:rsidRDefault="005B1053" w:rsidP="007A23B7">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b/>
          <w:bCs/>
          <w:sz w:val="24"/>
          <w:szCs w:val="24"/>
        </w:rPr>
        <w:t xml:space="preserve">Knowledge Transfer </w:t>
      </w:r>
      <w:r w:rsidRPr="00C36656">
        <w:rPr>
          <w:rFonts w:ascii="Times New Roman" w:hAnsi="Times New Roman"/>
          <w:sz w:val="24"/>
          <w:szCs w:val="24"/>
        </w:rPr>
        <w:t>is defined as the transfer of technology or know-how generated by basic</w:t>
      </w:r>
      <w:r w:rsidRPr="00C36656">
        <w:rPr>
          <w:rFonts w:ascii="Times New Roman" w:hAnsi="Times New Roman"/>
          <w:b/>
          <w:bCs/>
          <w:sz w:val="24"/>
          <w:szCs w:val="24"/>
        </w:rPr>
        <w:t xml:space="preserve"> </w:t>
      </w:r>
      <w:r w:rsidRPr="00C36656">
        <w:rPr>
          <w:rFonts w:ascii="Times New Roman" w:hAnsi="Times New Roman"/>
          <w:sz w:val="24"/>
          <w:szCs w:val="24"/>
        </w:rPr>
        <w:t>research institutions, such as universities, to the commercial sector for development into useful products and services. This may be achieved through licensing or marketing agreements, spin-offs, co-development arrangements, training or the exchange of personnel.</w:t>
      </w:r>
    </w:p>
    <w:p w14:paraId="4E1219F1" w14:textId="77777777" w:rsidR="004840F7" w:rsidRDefault="004840F7" w:rsidP="007A23B7">
      <w:pPr>
        <w:widowControl w:val="0"/>
        <w:overflowPunct w:val="0"/>
        <w:autoSpaceDE w:val="0"/>
        <w:autoSpaceDN w:val="0"/>
        <w:adjustRightInd w:val="0"/>
        <w:spacing w:after="130"/>
        <w:ind w:right="20"/>
        <w:jc w:val="both"/>
        <w:rPr>
          <w:rFonts w:ascii="Times New Roman" w:hAnsi="Times New Roman"/>
          <w:b/>
          <w:bCs/>
          <w:sz w:val="24"/>
          <w:szCs w:val="24"/>
        </w:rPr>
      </w:pPr>
    </w:p>
    <w:p w14:paraId="2779FFBB" w14:textId="77777777" w:rsidR="00DE0FF6" w:rsidRPr="00C36656" w:rsidRDefault="005B1053"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Academia </w:t>
      </w:r>
      <w:r w:rsidRPr="00C36656">
        <w:rPr>
          <w:rFonts w:ascii="Times New Roman" w:hAnsi="Times New Roman"/>
          <w:sz w:val="24"/>
          <w:szCs w:val="24"/>
        </w:rPr>
        <w:t>is defined as an entity included but not limited to a higher education entity or a research</w:t>
      </w:r>
      <w:r w:rsidRPr="00C36656">
        <w:rPr>
          <w:rFonts w:ascii="Times New Roman" w:hAnsi="Times New Roman"/>
          <w:b/>
          <w:bCs/>
          <w:sz w:val="24"/>
          <w:szCs w:val="24"/>
        </w:rPr>
        <w:t xml:space="preserve"> </w:t>
      </w:r>
      <w:r w:rsidRPr="00C36656">
        <w:rPr>
          <w:rFonts w:ascii="Times New Roman" w:hAnsi="Times New Roman"/>
          <w:sz w:val="24"/>
          <w:szCs w:val="24"/>
        </w:rPr>
        <w:t>institute, whether as a whole body or as a component unit or department within such body, whose primary goal is to conduct Research and Development and to disseminate research results and other knowledge by way of teaching, publication or Knowledge Transfer, the surplus / profits of which entity are reinvested in these activities, the dissemination of their results or teaching; and which entity is structured in such a manner that undertakings that can exert influence upon such an entity, in the quality of, for example, shareholders or members, shall enjoy no preferential access to the research capacities of such an entity or to the research results generated by it.</w:t>
      </w:r>
    </w:p>
    <w:p w14:paraId="0E545FDC" w14:textId="77777777" w:rsidR="005B1053" w:rsidRPr="00C36656" w:rsidRDefault="005B1053"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sz w:val="24"/>
          <w:szCs w:val="24"/>
        </w:rPr>
        <w:t>Provided that the higher education entity must be in possession of a license for Higher Education according to Article 8(3) of the Act of Education, Chapter 327 of the Laws of Malta. This does not include the license for a tuition center.</w:t>
      </w:r>
    </w:p>
    <w:p w14:paraId="55EE33DE" w14:textId="77777777" w:rsidR="005B1053" w:rsidRPr="00C36656" w:rsidRDefault="005B1053" w:rsidP="007A23B7">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Provided further that the University of Malta and the Malta College of Arts, Science and Technology are deemed a priori as Academia in terms of the above and any Academic Institution shall be construed accordingly.</w:t>
      </w:r>
    </w:p>
    <w:p w14:paraId="2E48A74A" w14:textId="77777777" w:rsidR="005B1053" w:rsidRPr="00C36656" w:rsidRDefault="005B1053"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Industrial Entity </w:t>
      </w:r>
      <w:r w:rsidRPr="00C36656">
        <w:rPr>
          <w:rFonts w:ascii="Times New Roman" w:hAnsi="Times New Roman"/>
          <w:sz w:val="24"/>
          <w:szCs w:val="24"/>
        </w:rPr>
        <w:t>is defined as a Maltese Legal Entity, included but not limited to, a Maltese Private</w:t>
      </w:r>
      <w:r w:rsidRPr="00C36656">
        <w:rPr>
          <w:rFonts w:ascii="Times New Roman" w:hAnsi="Times New Roman"/>
          <w:b/>
          <w:bCs/>
          <w:sz w:val="24"/>
          <w:szCs w:val="24"/>
        </w:rPr>
        <w:t xml:space="preserve"> </w:t>
      </w:r>
      <w:r w:rsidRPr="00C36656">
        <w:rPr>
          <w:rFonts w:ascii="Times New Roman" w:hAnsi="Times New Roman"/>
          <w:sz w:val="24"/>
          <w:szCs w:val="24"/>
        </w:rPr>
        <w:t>Body or commercial enterprise the objects and activities of which include the output of a specified product and service. In addition to research and innovation contributions and knowledge transfer, the</w:t>
      </w:r>
      <w:r w:rsidR="00DE0FF6" w:rsidRPr="00C36656">
        <w:rPr>
          <w:rFonts w:ascii="Times New Roman" w:hAnsi="Times New Roman"/>
          <w:sz w:val="24"/>
          <w:szCs w:val="24"/>
        </w:rPr>
        <w:t xml:space="preserve"> entity may contribute to the consortium by developing, testing, commercializing or using such a product or service. Provided that a Public Sector Entity, a registered NGO, or a Professional Body as defined in this Section is considered as forming part of this definition.</w:t>
      </w:r>
    </w:p>
    <w:p w14:paraId="34467AFB" w14:textId="77777777" w:rsidR="00CD0AC8" w:rsidRPr="00C36656" w:rsidRDefault="00CD0AC8"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Maltese Legal Entity </w:t>
      </w:r>
      <w:r w:rsidRPr="00C36656">
        <w:rPr>
          <w:rFonts w:ascii="Times New Roman" w:hAnsi="Times New Roman"/>
          <w:sz w:val="24"/>
          <w:szCs w:val="24"/>
        </w:rPr>
        <w:t>means any entity created under the law of Malta which has legal personality</w:t>
      </w:r>
      <w:r w:rsidRPr="00C36656">
        <w:rPr>
          <w:rFonts w:ascii="Times New Roman" w:hAnsi="Times New Roman"/>
          <w:b/>
          <w:bCs/>
          <w:sz w:val="24"/>
          <w:szCs w:val="24"/>
        </w:rPr>
        <w:t xml:space="preserve"> </w:t>
      </w:r>
      <w:r w:rsidRPr="00C36656">
        <w:rPr>
          <w:rFonts w:ascii="Times New Roman" w:hAnsi="Times New Roman"/>
          <w:sz w:val="24"/>
          <w:szCs w:val="24"/>
        </w:rPr>
        <w:t>and which may, acting under its own name, exercise rights and be subject to obligations.</w:t>
      </w:r>
    </w:p>
    <w:p w14:paraId="0EE8B266" w14:textId="77777777" w:rsidR="00CD0AC8" w:rsidRPr="00C36656" w:rsidRDefault="00CD0AC8"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Maltese Private Body </w:t>
      </w:r>
      <w:r w:rsidRPr="00C36656">
        <w:rPr>
          <w:rFonts w:ascii="Times New Roman" w:hAnsi="Times New Roman"/>
          <w:sz w:val="24"/>
          <w:szCs w:val="24"/>
        </w:rPr>
        <w:t>means any Maltese Legal Entity which has more than 50% private</w:t>
      </w:r>
      <w:r w:rsidRPr="00C36656">
        <w:rPr>
          <w:rFonts w:ascii="Times New Roman" w:hAnsi="Times New Roman"/>
          <w:b/>
          <w:bCs/>
          <w:sz w:val="24"/>
          <w:szCs w:val="24"/>
        </w:rPr>
        <w:t xml:space="preserve"> </w:t>
      </w:r>
      <w:r w:rsidRPr="00C36656">
        <w:rPr>
          <w:rFonts w:ascii="Times New Roman" w:hAnsi="Times New Roman"/>
          <w:sz w:val="24"/>
          <w:szCs w:val="24"/>
        </w:rPr>
        <w:t>shareholding.</w:t>
      </w:r>
    </w:p>
    <w:p w14:paraId="1010A3E9" w14:textId="77777777" w:rsidR="00CD0AC8" w:rsidRPr="00C36656" w:rsidRDefault="00CD0AC8"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Maltese Public Body </w:t>
      </w:r>
      <w:r w:rsidRPr="00C36656">
        <w:rPr>
          <w:rFonts w:ascii="Times New Roman" w:hAnsi="Times New Roman"/>
          <w:sz w:val="24"/>
          <w:szCs w:val="24"/>
        </w:rPr>
        <w:t>means any Maltese Public Service Department or Public Sector Entity, or any</w:t>
      </w:r>
      <w:r w:rsidRPr="00C36656">
        <w:rPr>
          <w:rFonts w:ascii="Times New Roman" w:hAnsi="Times New Roman"/>
          <w:b/>
          <w:bCs/>
          <w:sz w:val="24"/>
          <w:szCs w:val="24"/>
        </w:rPr>
        <w:t xml:space="preserve"> </w:t>
      </w:r>
      <w:r w:rsidRPr="00C36656">
        <w:rPr>
          <w:rFonts w:ascii="Times New Roman" w:hAnsi="Times New Roman"/>
          <w:sz w:val="24"/>
          <w:szCs w:val="24"/>
        </w:rPr>
        <w:t>Maltese Legal Entity which has more than 50% government shareholding.</w:t>
      </w:r>
    </w:p>
    <w:p w14:paraId="696CE59A" w14:textId="77777777" w:rsidR="005B1053" w:rsidRPr="00C36656" w:rsidRDefault="00CD0AC8"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NGO </w:t>
      </w:r>
      <w:r w:rsidRPr="00C36656">
        <w:rPr>
          <w:rFonts w:ascii="Times New Roman" w:hAnsi="Times New Roman"/>
          <w:sz w:val="24"/>
          <w:szCs w:val="24"/>
        </w:rPr>
        <w:t>means any Voluntary or Non-Governmental Organisation set up in accordance with The</w:t>
      </w:r>
      <w:r w:rsidRPr="00C36656">
        <w:rPr>
          <w:rFonts w:ascii="Times New Roman" w:hAnsi="Times New Roman"/>
          <w:b/>
          <w:bCs/>
          <w:sz w:val="24"/>
          <w:szCs w:val="24"/>
        </w:rPr>
        <w:t xml:space="preserve"> </w:t>
      </w:r>
      <w:r w:rsidRPr="00C36656">
        <w:rPr>
          <w:rFonts w:ascii="Times New Roman" w:hAnsi="Times New Roman"/>
          <w:sz w:val="24"/>
          <w:szCs w:val="24"/>
        </w:rPr>
        <w:t>Voluntary Organisations Act (Cap. 492 of the Laws of Malta).</w:t>
      </w:r>
      <w:bookmarkStart w:id="11" w:name="page11"/>
      <w:bookmarkEnd w:id="11"/>
      <w:r w:rsidR="00933458" w:rsidRPr="00C36656">
        <w:rPr>
          <w:rFonts w:ascii="Times New Roman" w:hAnsi="Times New Roman"/>
          <w:sz w:val="24"/>
          <w:szCs w:val="24"/>
        </w:rPr>
        <w:t xml:space="preserve"> </w:t>
      </w:r>
    </w:p>
    <w:p w14:paraId="11B13B7C" w14:textId="77777777" w:rsidR="005B1053" w:rsidRPr="00C36656" w:rsidRDefault="005B1053"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Professional Body </w:t>
      </w:r>
      <w:r w:rsidRPr="00C36656">
        <w:rPr>
          <w:rFonts w:ascii="Times New Roman" w:hAnsi="Times New Roman"/>
          <w:sz w:val="24"/>
          <w:szCs w:val="24"/>
        </w:rPr>
        <w:t>may be an organisation, an association, a chamber, society, institute or a group</w:t>
      </w:r>
      <w:r w:rsidRPr="00C36656">
        <w:rPr>
          <w:rFonts w:ascii="Times New Roman" w:hAnsi="Times New Roman"/>
          <w:b/>
          <w:bCs/>
          <w:sz w:val="24"/>
          <w:szCs w:val="24"/>
        </w:rPr>
        <w:t xml:space="preserve"> </w:t>
      </w:r>
      <w:r w:rsidRPr="00C36656">
        <w:rPr>
          <w:rFonts w:ascii="Times New Roman" w:hAnsi="Times New Roman"/>
          <w:sz w:val="24"/>
          <w:szCs w:val="24"/>
        </w:rPr>
        <w:t xml:space="preserve">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practise the respective profession; and who provides a specialised service to the </w:t>
      </w:r>
      <w:r w:rsidRPr="00C36656">
        <w:rPr>
          <w:rFonts w:ascii="Times New Roman" w:hAnsi="Times New Roman"/>
          <w:sz w:val="24"/>
          <w:szCs w:val="24"/>
        </w:rPr>
        <w:lastRenderedPageBreak/>
        <w:t>public, based primarily on a fiduciary relationship between himself and the party to whom he provides such service on his own personal credibility and responsibility.</w:t>
      </w:r>
    </w:p>
    <w:p w14:paraId="5743C529" w14:textId="77777777" w:rsidR="005B1053" w:rsidRPr="00C36656" w:rsidRDefault="005B1053" w:rsidP="007A23B7">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b/>
          <w:bCs/>
          <w:sz w:val="24"/>
          <w:szCs w:val="24"/>
        </w:rPr>
        <w:t xml:space="preserve">Public Sector Entity </w:t>
      </w:r>
      <w:r w:rsidRPr="00C36656">
        <w:rPr>
          <w:rFonts w:ascii="Times New Roman" w:hAnsi="Times New Roman"/>
          <w:sz w:val="24"/>
          <w:szCs w:val="24"/>
        </w:rPr>
        <w:t>means the Public Service and Entities. For the purposes of this definition (i)</w:t>
      </w:r>
      <w:r w:rsidRPr="00C36656">
        <w:rPr>
          <w:rFonts w:ascii="Times New Roman" w:hAnsi="Times New Roman"/>
          <w:b/>
          <w:bCs/>
          <w:sz w:val="24"/>
          <w:szCs w:val="24"/>
        </w:rPr>
        <w:t xml:space="preserve"> </w:t>
      </w:r>
      <w:r w:rsidRPr="00C36656">
        <w:rPr>
          <w:rFonts w:ascii="Times New Roman" w:hAnsi="Times New Roman"/>
          <w:sz w:val="24"/>
          <w:szCs w:val="24"/>
        </w:rPr>
        <w:t>Public Service refers to all Ministries and Departments; and (ii) Entities refers to authorities, corporations, agencies and commercial public sector entities in which the Government has a majority shareholding and that are not listed on the stock exchange. Entities also include foundations and local councils,</w:t>
      </w:r>
    </w:p>
    <w:p w14:paraId="5DEF89D0" w14:textId="77777777" w:rsidR="005B1053" w:rsidRPr="00C36656" w:rsidRDefault="005B1053"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Intellectual Property </w:t>
      </w:r>
      <w:r w:rsidRPr="00C36656">
        <w:rPr>
          <w:rFonts w:ascii="Times New Roman" w:hAnsi="Times New Roman"/>
          <w:sz w:val="24"/>
          <w:szCs w:val="24"/>
        </w:rPr>
        <w:t>(IP) means statutory and other proprietary rights and includes patents,</w:t>
      </w:r>
      <w:r w:rsidRPr="00C36656">
        <w:rPr>
          <w:rFonts w:ascii="Times New Roman" w:hAnsi="Times New Roman"/>
          <w:b/>
          <w:bCs/>
          <w:sz w:val="24"/>
          <w:szCs w:val="24"/>
        </w:rPr>
        <w:t xml:space="preserve"> </w:t>
      </w:r>
      <w:r w:rsidRPr="00C36656">
        <w:rPr>
          <w:rFonts w:ascii="Times New Roman" w:hAnsi="Times New Roman"/>
          <w:sz w:val="24"/>
          <w:szCs w:val="24"/>
        </w:rPr>
        <w:t>trademarks, designs, confidential information</w:t>
      </w:r>
      <w:r w:rsidR="003B2346" w:rsidRPr="00C36656">
        <w:rPr>
          <w:rFonts w:ascii="Times New Roman" w:hAnsi="Times New Roman"/>
          <w:sz w:val="24"/>
          <w:szCs w:val="24"/>
        </w:rPr>
        <w:t xml:space="preserve"> </w:t>
      </w:r>
      <w:r w:rsidRPr="00C36656">
        <w:rPr>
          <w:rFonts w:ascii="Times New Roman" w:hAnsi="Times New Roman"/>
          <w:sz w:val="24"/>
          <w:szCs w:val="24"/>
        </w:rPr>
        <w:t>/</w:t>
      </w:r>
      <w:r w:rsidR="003B2346" w:rsidRPr="00C36656">
        <w:rPr>
          <w:rFonts w:ascii="Times New Roman" w:hAnsi="Times New Roman"/>
          <w:sz w:val="24"/>
          <w:szCs w:val="24"/>
        </w:rPr>
        <w:t xml:space="preserve"> </w:t>
      </w:r>
      <w:r w:rsidRPr="00C36656">
        <w:rPr>
          <w:rFonts w:ascii="Times New Roman" w:hAnsi="Times New Roman"/>
          <w:sz w:val="24"/>
          <w:szCs w:val="24"/>
        </w:rPr>
        <w:t>trade secrets, copyright.</w:t>
      </w:r>
    </w:p>
    <w:p w14:paraId="4986DB2F" w14:textId="77777777" w:rsidR="005B1053" w:rsidRPr="00C36656" w:rsidRDefault="005B1053"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Beneficiary </w:t>
      </w:r>
      <w:r w:rsidRPr="00C36656">
        <w:rPr>
          <w:rFonts w:ascii="Times New Roman" w:hAnsi="Times New Roman"/>
          <w:sz w:val="24"/>
          <w:szCs w:val="24"/>
        </w:rPr>
        <w:t>can be a research institution or a micro and SME, which is eligible for the</w:t>
      </w:r>
      <w:r w:rsidRPr="00C36656">
        <w:rPr>
          <w:rFonts w:ascii="Times New Roman" w:hAnsi="Times New Roman"/>
          <w:b/>
          <w:bCs/>
          <w:sz w:val="24"/>
          <w:szCs w:val="24"/>
        </w:rPr>
        <w:t xml:space="preserve"> </w:t>
      </w:r>
      <w:r w:rsidRPr="00C36656">
        <w:rPr>
          <w:rFonts w:ascii="Times New Roman" w:hAnsi="Times New Roman"/>
          <w:sz w:val="24"/>
          <w:szCs w:val="24"/>
        </w:rPr>
        <w:t>Commercialisation Voucher.</w:t>
      </w:r>
    </w:p>
    <w:p w14:paraId="5593861F" w14:textId="77777777" w:rsidR="005B1053" w:rsidRPr="00C36656" w:rsidRDefault="005B1053"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Commercialisation Voucher </w:t>
      </w:r>
      <w:r w:rsidRPr="00C36656">
        <w:rPr>
          <w:rFonts w:ascii="Times New Roman" w:hAnsi="Times New Roman"/>
          <w:sz w:val="24"/>
          <w:szCs w:val="24"/>
        </w:rPr>
        <w:t>is a document that entitles the Beneficiary to contact an approved</w:t>
      </w:r>
      <w:r w:rsidRPr="00C36656">
        <w:rPr>
          <w:rFonts w:ascii="Times New Roman" w:hAnsi="Times New Roman"/>
          <w:b/>
          <w:bCs/>
          <w:sz w:val="24"/>
          <w:szCs w:val="24"/>
        </w:rPr>
        <w:t xml:space="preserve"> </w:t>
      </w:r>
      <w:r w:rsidRPr="00C36656">
        <w:rPr>
          <w:rFonts w:ascii="Times New Roman" w:hAnsi="Times New Roman"/>
          <w:sz w:val="24"/>
          <w:szCs w:val="24"/>
        </w:rPr>
        <w:t>Service Provider to carry out activities funded through this Programme. The fees are agreed beforehand by the Council. The Beneficiary pays for the service by a cash grant from MCST.</w:t>
      </w:r>
    </w:p>
    <w:p w14:paraId="178D2A42" w14:textId="77777777" w:rsidR="005B1053" w:rsidRPr="00C36656" w:rsidRDefault="005B1053" w:rsidP="007A23B7">
      <w:pPr>
        <w:widowControl w:val="0"/>
        <w:autoSpaceDE w:val="0"/>
        <w:autoSpaceDN w:val="0"/>
        <w:adjustRightInd w:val="0"/>
        <w:spacing w:after="130"/>
        <w:jc w:val="both"/>
        <w:rPr>
          <w:rFonts w:ascii="Times New Roman" w:hAnsi="Times New Roman"/>
          <w:sz w:val="24"/>
          <w:szCs w:val="24"/>
        </w:rPr>
      </w:pPr>
      <w:r w:rsidRPr="00C36656">
        <w:rPr>
          <w:rFonts w:ascii="Times New Roman" w:hAnsi="Times New Roman"/>
          <w:b/>
          <w:bCs/>
          <w:sz w:val="24"/>
          <w:szCs w:val="24"/>
        </w:rPr>
        <w:t xml:space="preserve">Service Providers </w:t>
      </w:r>
      <w:r w:rsidRPr="00C36656">
        <w:rPr>
          <w:rFonts w:ascii="Times New Roman" w:hAnsi="Times New Roman"/>
          <w:sz w:val="24"/>
          <w:szCs w:val="24"/>
        </w:rPr>
        <w:t>are  the  consultants  who</w:t>
      </w:r>
      <w:r w:rsidRPr="00C36656">
        <w:rPr>
          <w:rFonts w:ascii="Times New Roman" w:hAnsi="Times New Roman"/>
          <w:b/>
          <w:bCs/>
          <w:sz w:val="24"/>
          <w:szCs w:val="24"/>
        </w:rPr>
        <w:t xml:space="preserve">  </w:t>
      </w:r>
      <w:r w:rsidRPr="00C36656">
        <w:rPr>
          <w:rFonts w:ascii="Times New Roman" w:hAnsi="Times New Roman"/>
          <w:sz w:val="24"/>
          <w:szCs w:val="24"/>
        </w:rPr>
        <w:t>have  accepted  the  Council’s  invitation  to  offer  the</w:t>
      </w:r>
      <w:r w:rsidR="00DE0FF6" w:rsidRPr="00C36656">
        <w:rPr>
          <w:rFonts w:ascii="Times New Roman" w:hAnsi="Times New Roman"/>
          <w:sz w:val="24"/>
          <w:szCs w:val="24"/>
        </w:rPr>
        <w:t xml:space="preserve"> </w:t>
      </w:r>
      <w:r w:rsidRPr="00C36656">
        <w:rPr>
          <w:rFonts w:ascii="Times New Roman" w:hAnsi="Times New Roman"/>
          <w:sz w:val="24"/>
          <w:szCs w:val="24"/>
        </w:rPr>
        <w:t>Beneficiaries the list of Activities funded through this Programme subject to a set of terms and conditions.</w:t>
      </w:r>
    </w:p>
    <w:p w14:paraId="1D9AD509" w14:textId="77777777" w:rsidR="005B1053" w:rsidRPr="00C36656" w:rsidRDefault="005B1053" w:rsidP="007A23B7">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b/>
          <w:bCs/>
          <w:sz w:val="24"/>
          <w:szCs w:val="24"/>
        </w:rPr>
        <w:t xml:space="preserve">Activity </w:t>
      </w:r>
      <w:r w:rsidRPr="00C36656">
        <w:rPr>
          <w:rFonts w:ascii="Times New Roman" w:hAnsi="Times New Roman"/>
          <w:sz w:val="24"/>
          <w:szCs w:val="24"/>
        </w:rPr>
        <w:t>can be defined as the tasks which will be performed and funded through the</w:t>
      </w:r>
      <w:r w:rsidRPr="00C36656">
        <w:rPr>
          <w:rFonts w:ascii="Times New Roman" w:hAnsi="Times New Roman"/>
          <w:b/>
          <w:bCs/>
          <w:sz w:val="24"/>
          <w:szCs w:val="24"/>
        </w:rPr>
        <w:t xml:space="preserve"> </w:t>
      </w:r>
      <w:r w:rsidRPr="00C36656">
        <w:rPr>
          <w:rFonts w:ascii="Times New Roman" w:hAnsi="Times New Roman"/>
          <w:sz w:val="24"/>
          <w:szCs w:val="24"/>
        </w:rPr>
        <w:t>Commercialisation Voucher Programme.</w:t>
      </w:r>
    </w:p>
    <w:p w14:paraId="57EB7071" w14:textId="77777777" w:rsidR="005B1053" w:rsidRPr="00C36656" w:rsidRDefault="005B1053" w:rsidP="007A23B7">
      <w:pPr>
        <w:widowControl w:val="0"/>
        <w:autoSpaceDE w:val="0"/>
        <w:autoSpaceDN w:val="0"/>
        <w:adjustRightInd w:val="0"/>
        <w:spacing w:after="0"/>
        <w:rPr>
          <w:rFonts w:ascii="Times New Roman" w:hAnsi="Times New Roman"/>
          <w:sz w:val="24"/>
          <w:szCs w:val="24"/>
        </w:rPr>
      </w:pPr>
    </w:p>
    <w:p w14:paraId="7E458566" w14:textId="77777777" w:rsidR="005B1053" w:rsidRPr="00C36656" w:rsidRDefault="005B1053" w:rsidP="007A23B7">
      <w:pPr>
        <w:widowControl w:val="0"/>
        <w:autoSpaceDE w:val="0"/>
        <w:autoSpaceDN w:val="0"/>
        <w:adjustRightInd w:val="0"/>
        <w:spacing w:after="0"/>
        <w:rPr>
          <w:rFonts w:ascii="Times New Roman" w:hAnsi="Times New Roman"/>
          <w:sz w:val="24"/>
          <w:szCs w:val="24"/>
        </w:rPr>
      </w:pPr>
    </w:p>
    <w:p w14:paraId="4C1B9EE7" w14:textId="77777777" w:rsidR="005B1053" w:rsidRPr="00C36656" w:rsidRDefault="005B1053" w:rsidP="007A23B7">
      <w:pPr>
        <w:widowControl w:val="0"/>
        <w:autoSpaceDE w:val="0"/>
        <w:autoSpaceDN w:val="0"/>
        <w:adjustRightInd w:val="0"/>
        <w:spacing w:after="0"/>
        <w:rPr>
          <w:rFonts w:ascii="Times New Roman" w:hAnsi="Times New Roman"/>
          <w:sz w:val="24"/>
          <w:szCs w:val="24"/>
        </w:rPr>
      </w:pPr>
    </w:p>
    <w:p w14:paraId="5AABDFB4" w14:textId="77777777" w:rsidR="005B1053" w:rsidRPr="00C36656" w:rsidRDefault="005B1053" w:rsidP="007A23B7">
      <w:pPr>
        <w:widowControl w:val="0"/>
        <w:autoSpaceDE w:val="0"/>
        <w:autoSpaceDN w:val="0"/>
        <w:adjustRightInd w:val="0"/>
        <w:spacing w:after="0"/>
        <w:rPr>
          <w:rFonts w:ascii="Times New Roman" w:hAnsi="Times New Roman"/>
          <w:sz w:val="24"/>
          <w:szCs w:val="24"/>
        </w:rPr>
      </w:pPr>
    </w:p>
    <w:p w14:paraId="0EB1E9CA" w14:textId="77777777" w:rsidR="005B1053" w:rsidRPr="00C36656" w:rsidRDefault="005B1053" w:rsidP="007A23B7">
      <w:pPr>
        <w:widowControl w:val="0"/>
        <w:autoSpaceDE w:val="0"/>
        <w:autoSpaceDN w:val="0"/>
        <w:adjustRightInd w:val="0"/>
        <w:spacing w:after="0"/>
        <w:rPr>
          <w:rFonts w:ascii="Times New Roman" w:hAnsi="Times New Roman"/>
          <w:sz w:val="24"/>
          <w:szCs w:val="24"/>
        </w:rPr>
        <w:sectPr w:rsidR="005B1053" w:rsidRPr="00C36656" w:rsidSect="00071821">
          <w:pgSz w:w="11906" w:h="16841"/>
          <w:pgMar w:top="714" w:right="1420" w:bottom="678" w:left="1440" w:header="720" w:footer="0" w:gutter="0"/>
          <w:cols w:space="720" w:equalWidth="0">
            <w:col w:w="9040"/>
          </w:cols>
          <w:noEndnote/>
        </w:sectPr>
      </w:pPr>
    </w:p>
    <w:p w14:paraId="5A62A55A" w14:textId="77777777" w:rsidR="005B1053" w:rsidRPr="007A23B7" w:rsidRDefault="005B1053" w:rsidP="007A23B7">
      <w:pPr>
        <w:pStyle w:val="Heading1"/>
      </w:pPr>
      <w:bookmarkStart w:id="12" w:name="page13"/>
      <w:bookmarkStart w:id="13" w:name="_Toc418491017"/>
      <w:bookmarkEnd w:id="12"/>
      <w:r w:rsidRPr="007A23B7">
        <w:lastRenderedPageBreak/>
        <w:t>2.</w:t>
      </w:r>
      <w:r w:rsidR="0043646F">
        <w:t>0</w:t>
      </w:r>
      <w:r w:rsidRPr="007A23B7">
        <w:t xml:space="preserve"> Eligibility Criteria and Applications</w:t>
      </w:r>
      <w:bookmarkEnd w:id="13"/>
    </w:p>
    <w:p w14:paraId="156E45AA" w14:textId="77777777" w:rsidR="00F2361F" w:rsidRDefault="005B1053" w:rsidP="004840F7">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This section provides details as to the criteria which must be checked in order to assess the eligibil</w:t>
      </w:r>
      <w:r w:rsidR="004840F7">
        <w:rPr>
          <w:rFonts w:ascii="Times New Roman" w:hAnsi="Times New Roman"/>
          <w:sz w:val="24"/>
          <w:szCs w:val="24"/>
        </w:rPr>
        <w:t>ity to apply for the Programme.</w:t>
      </w:r>
    </w:p>
    <w:p w14:paraId="427347AD" w14:textId="77777777" w:rsidR="004840F7" w:rsidRPr="004840F7" w:rsidRDefault="004840F7" w:rsidP="004840F7">
      <w:pPr>
        <w:widowControl w:val="0"/>
        <w:overflowPunct w:val="0"/>
        <w:autoSpaceDE w:val="0"/>
        <w:autoSpaceDN w:val="0"/>
        <w:adjustRightInd w:val="0"/>
        <w:spacing w:after="130"/>
        <w:jc w:val="both"/>
        <w:rPr>
          <w:rFonts w:ascii="Times New Roman" w:hAnsi="Times New Roman"/>
          <w:sz w:val="24"/>
          <w:szCs w:val="24"/>
        </w:rPr>
      </w:pPr>
    </w:p>
    <w:p w14:paraId="5B91852C" w14:textId="77777777" w:rsidR="003B2346" w:rsidRPr="00036F08" w:rsidRDefault="005B1053" w:rsidP="00036F08">
      <w:pPr>
        <w:pStyle w:val="Heading2"/>
      </w:pPr>
      <w:bookmarkStart w:id="14" w:name="_Toc418491018"/>
      <w:r w:rsidRPr="00036F08">
        <w:t xml:space="preserve">2.1. </w:t>
      </w:r>
      <w:r w:rsidR="00F2361F" w:rsidRPr="00036F08">
        <w:tab/>
      </w:r>
      <w:r w:rsidRPr="00036F08">
        <w:t>Eligibility for Participation</w:t>
      </w:r>
      <w:bookmarkEnd w:id="14"/>
    </w:p>
    <w:p w14:paraId="78AED434" w14:textId="77777777" w:rsidR="00C61A7A" w:rsidRPr="00C36656" w:rsidRDefault="00C61A7A" w:rsidP="007A23B7">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Any Entity as described in Section 1.4, which has the intention of being a Beneficiary in a project funded through the FUSION R&amp;I Technology Development Programme</w:t>
      </w:r>
      <w:r w:rsidR="007A23B7">
        <w:rPr>
          <w:rFonts w:ascii="Times New Roman" w:hAnsi="Times New Roman"/>
          <w:sz w:val="24"/>
          <w:szCs w:val="24"/>
        </w:rPr>
        <w:t xml:space="preserve"> is</w:t>
      </w:r>
      <w:r w:rsidRPr="00C36656">
        <w:rPr>
          <w:rFonts w:ascii="Times New Roman" w:hAnsi="Times New Roman"/>
          <w:sz w:val="24"/>
          <w:szCs w:val="24"/>
        </w:rPr>
        <w:t xml:space="preserve"> eligible for funding subject to the terms and conditions laid out in this document.</w:t>
      </w:r>
    </w:p>
    <w:p w14:paraId="660FCC52" w14:textId="77777777" w:rsidR="00C61A7A" w:rsidRPr="00C36656" w:rsidRDefault="00C61A7A" w:rsidP="007A23B7">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Foreign entities</w:t>
      </w:r>
      <w:r w:rsidR="00154C02">
        <w:rPr>
          <w:rFonts w:ascii="Times New Roman" w:hAnsi="Times New Roman"/>
          <w:sz w:val="24"/>
          <w:szCs w:val="24"/>
        </w:rPr>
        <w:t xml:space="preserve"> </w:t>
      </w:r>
      <w:r w:rsidRPr="00C36656">
        <w:rPr>
          <w:rFonts w:ascii="Times New Roman" w:hAnsi="Times New Roman"/>
          <w:sz w:val="24"/>
          <w:szCs w:val="24"/>
        </w:rPr>
        <w:t>are eligible to participate in this Programme, but are not eligible for funding</w:t>
      </w:r>
      <w:r w:rsidR="007A23B7">
        <w:rPr>
          <w:rFonts w:ascii="Times New Roman" w:hAnsi="Times New Roman"/>
          <w:sz w:val="24"/>
          <w:szCs w:val="24"/>
        </w:rPr>
        <w:t>.</w:t>
      </w:r>
    </w:p>
    <w:p w14:paraId="071E4254" w14:textId="77777777" w:rsidR="00C61A7A" w:rsidRPr="00C36656" w:rsidRDefault="00C61A7A" w:rsidP="007A23B7">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Professional Bodies and NGOs</w:t>
      </w:r>
      <w:r w:rsidR="00154C02">
        <w:rPr>
          <w:rFonts w:ascii="Times New Roman" w:hAnsi="Times New Roman"/>
          <w:sz w:val="24"/>
          <w:szCs w:val="24"/>
        </w:rPr>
        <w:t xml:space="preserve"> </w:t>
      </w:r>
      <w:r w:rsidRPr="00C36656">
        <w:rPr>
          <w:rFonts w:ascii="Times New Roman" w:hAnsi="Times New Roman"/>
          <w:sz w:val="24"/>
          <w:szCs w:val="24"/>
        </w:rPr>
        <w:t>are eligible to participate in this Programme, but will only be eligible for funding under the Programme in</w:t>
      </w:r>
      <w:r w:rsidR="007A7B45">
        <w:rPr>
          <w:rFonts w:ascii="Times New Roman" w:hAnsi="Times New Roman"/>
          <w:sz w:val="24"/>
          <w:szCs w:val="24"/>
        </w:rPr>
        <w:t xml:space="preserve"> respect of an activity which has not been previously funded and does</w:t>
      </w:r>
      <w:r w:rsidRPr="00C36656">
        <w:rPr>
          <w:rFonts w:ascii="Times New Roman" w:hAnsi="Times New Roman"/>
          <w:sz w:val="24"/>
          <w:szCs w:val="24"/>
        </w:rPr>
        <w:t xml:space="preserve"> not itself fall within the normal sphere of activity, or within the services and consultancy normally carried out or provided, by the said Professional Body or NGO in their ordinary course of operation.</w:t>
      </w:r>
    </w:p>
    <w:p w14:paraId="2EE35081" w14:textId="77777777" w:rsidR="00C61A7A" w:rsidRPr="00C36656" w:rsidRDefault="00C61A7A" w:rsidP="007A23B7">
      <w:pPr>
        <w:autoSpaceDE w:val="0"/>
        <w:autoSpaceDN w:val="0"/>
        <w:adjustRightInd w:val="0"/>
        <w:spacing w:after="130"/>
        <w:jc w:val="both"/>
        <w:rPr>
          <w:rFonts w:ascii="Times New Roman" w:hAnsi="Times New Roman"/>
          <w:iCs/>
          <w:sz w:val="24"/>
          <w:szCs w:val="24"/>
        </w:rPr>
      </w:pPr>
      <w:r w:rsidRPr="00C36656">
        <w:rPr>
          <w:rFonts w:ascii="Times New Roman" w:hAnsi="Times New Roman"/>
          <w:iCs/>
          <w:sz w:val="24"/>
          <w:szCs w:val="24"/>
        </w:rPr>
        <w:t>Any application submitted by or including the participation of any legal person or legal entity having, in totality or in majority ownership, and/or the same shareholders, and/or partners or persons holding and/or exercising a controlling or management power in any other legal entity or being the same legal person which will have been at any time prior to such application declared as non-compliant or defaulting on any other contract or agreement entered into with the Council, shall be automatically declared as inadmissible.</w:t>
      </w:r>
    </w:p>
    <w:p w14:paraId="61944359" w14:textId="77777777" w:rsidR="00C61A7A" w:rsidRPr="00C36656" w:rsidRDefault="00C61A7A" w:rsidP="007A23B7">
      <w:pPr>
        <w:autoSpaceDE w:val="0"/>
        <w:autoSpaceDN w:val="0"/>
        <w:adjustRightInd w:val="0"/>
        <w:spacing w:after="130"/>
        <w:jc w:val="both"/>
        <w:rPr>
          <w:rFonts w:ascii="Times New Roman" w:hAnsi="Times New Roman"/>
          <w:iCs/>
          <w:sz w:val="24"/>
          <w:szCs w:val="24"/>
        </w:rPr>
      </w:pPr>
      <w:r w:rsidRPr="00C36656">
        <w:rPr>
          <w:rFonts w:ascii="Times New Roman" w:hAnsi="Times New Roman"/>
          <w:iCs/>
          <w:sz w:val="24"/>
          <w:szCs w:val="24"/>
        </w:rPr>
        <w:t xml:space="preserve">The term “defaulting” includes but is not limited to cases in which all parties participating in Council-funded projects have been deemed as </w:t>
      </w:r>
      <w:r w:rsidR="00036F08">
        <w:rPr>
          <w:rFonts w:ascii="Times New Roman" w:hAnsi="Times New Roman"/>
          <w:iCs/>
          <w:sz w:val="24"/>
          <w:szCs w:val="24"/>
        </w:rPr>
        <w:t>being</w:t>
      </w:r>
      <w:r w:rsidRPr="00C36656">
        <w:rPr>
          <w:rFonts w:ascii="Times New Roman" w:hAnsi="Times New Roman"/>
          <w:iCs/>
          <w:sz w:val="24"/>
          <w:szCs w:val="24"/>
        </w:rPr>
        <w:t xml:space="preserve"> outside of the project stage timelines and have thus been or are in delay, and/or have not had technical deliverables, scientific and/or financial reporting and audits duly compiled and accepted by the Council for the said project. </w:t>
      </w:r>
    </w:p>
    <w:p w14:paraId="0FE8890C" w14:textId="77777777" w:rsidR="00C61A7A" w:rsidRPr="00C36656" w:rsidRDefault="00C61A7A" w:rsidP="007A23B7">
      <w:pPr>
        <w:autoSpaceDE w:val="0"/>
        <w:autoSpaceDN w:val="0"/>
        <w:adjustRightInd w:val="0"/>
        <w:spacing w:after="130"/>
        <w:jc w:val="both"/>
        <w:rPr>
          <w:rFonts w:ascii="Times New Roman" w:hAnsi="Times New Roman"/>
          <w:sz w:val="24"/>
          <w:szCs w:val="24"/>
        </w:rPr>
      </w:pPr>
      <w:r w:rsidRPr="00C36656">
        <w:rPr>
          <w:rFonts w:ascii="Times New Roman" w:hAnsi="Times New Roman"/>
          <w:iCs/>
          <w:sz w:val="24"/>
          <w:szCs w:val="24"/>
        </w:rPr>
        <w:t xml:space="preserve">In addition, </w:t>
      </w:r>
      <w:r w:rsidRPr="00C36656">
        <w:rPr>
          <w:rFonts w:ascii="Times New Roman" w:hAnsi="Times New Roman"/>
          <w:sz w:val="24"/>
          <w:szCs w:val="24"/>
        </w:rPr>
        <w:t>the Council reserves the right at its discretion to request a Bank Guarantee to address its concerns with regards to potential risks identified by the Council as being posed by any one or more particular applicants.</w:t>
      </w:r>
    </w:p>
    <w:p w14:paraId="66DE516C" w14:textId="77777777" w:rsidR="005B1053" w:rsidRPr="00C36656" w:rsidRDefault="005B1053" w:rsidP="00036F08">
      <w:pPr>
        <w:pStyle w:val="Heading2"/>
      </w:pPr>
    </w:p>
    <w:p w14:paraId="79E681AF" w14:textId="77777777" w:rsidR="005B1053" w:rsidRPr="00036F08" w:rsidRDefault="005B1053" w:rsidP="00036F08">
      <w:pPr>
        <w:pStyle w:val="Heading2"/>
      </w:pPr>
      <w:bookmarkStart w:id="15" w:name="_Toc418491019"/>
      <w:r w:rsidRPr="00036F08">
        <w:t xml:space="preserve">2.2. </w:t>
      </w:r>
      <w:r w:rsidR="00F2361F" w:rsidRPr="00036F08">
        <w:tab/>
      </w:r>
      <w:r w:rsidRPr="00036F08">
        <w:t>Priority Sectors</w:t>
      </w:r>
      <w:bookmarkEnd w:id="15"/>
    </w:p>
    <w:p w14:paraId="1B0A1488" w14:textId="77777777" w:rsidR="005B1053" w:rsidRDefault="005B1053" w:rsidP="00036F08">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sz w:val="24"/>
          <w:szCs w:val="24"/>
        </w:rPr>
        <w:t xml:space="preserve">Preference will </w:t>
      </w:r>
      <w:r w:rsidR="00036F08">
        <w:rPr>
          <w:rFonts w:ascii="Times New Roman" w:hAnsi="Times New Roman"/>
          <w:sz w:val="24"/>
          <w:szCs w:val="24"/>
        </w:rPr>
        <w:t xml:space="preserve">be </w:t>
      </w:r>
      <w:r w:rsidRPr="00C36656">
        <w:rPr>
          <w:rFonts w:ascii="Times New Roman" w:hAnsi="Times New Roman"/>
          <w:sz w:val="24"/>
          <w:szCs w:val="24"/>
        </w:rPr>
        <w:t xml:space="preserve">given to project proposals which are in line with the </w:t>
      </w:r>
      <w:r w:rsidR="003B2346" w:rsidRPr="00C36656">
        <w:rPr>
          <w:rFonts w:ascii="Times New Roman" w:hAnsi="Times New Roman"/>
          <w:sz w:val="24"/>
          <w:szCs w:val="24"/>
        </w:rPr>
        <w:t xml:space="preserve">Smart Specialisation </w:t>
      </w:r>
      <w:r w:rsidR="00036F08">
        <w:rPr>
          <w:rFonts w:ascii="Times New Roman" w:hAnsi="Times New Roman"/>
          <w:sz w:val="24"/>
          <w:szCs w:val="24"/>
        </w:rPr>
        <w:t>A</w:t>
      </w:r>
      <w:r w:rsidRPr="00C36656">
        <w:rPr>
          <w:rFonts w:ascii="Times New Roman" w:hAnsi="Times New Roman"/>
          <w:sz w:val="24"/>
          <w:szCs w:val="24"/>
        </w:rPr>
        <w:t xml:space="preserve">reas as outlined in the National Research and Innovation Strategy 2020. However, </w:t>
      </w:r>
      <w:r w:rsidR="00036F08">
        <w:rPr>
          <w:rFonts w:ascii="Times New Roman" w:hAnsi="Times New Roman"/>
          <w:sz w:val="24"/>
          <w:szCs w:val="24"/>
        </w:rPr>
        <w:t>if the allocated funding quota for the Call is not achieved,</w:t>
      </w:r>
      <w:r w:rsidRPr="00C36656">
        <w:rPr>
          <w:rFonts w:ascii="Times New Roman" w:hAnsi="Times New Roman"/>
          <w:sz w:val="24"/>
          <w:szCs w:val="24"/>
        </w:rPr>
        <w:t xml:space="preserve"> submissions for funding outside these areas may also be considered</w:t>
      </w:r>
      <w:r w:rsidR="00036F08">
        <w:rPr>
          <w:rFonts w:ascii="Times New Roman" w:hAnsi="Times New Roman"/>
          <w:sz w:val="24"/>
          <w:szCs w:val="24"/>
        </w:rPr>
        <w:t>.</w:t>
      </w:r>
    </w:p>
    <w:p w14:paraId="6CC265EB" w14:textId="77777777" w:rsidR="004840F7" w:rsidRPr="00C36656" w:rsidRDefault="004840F7" w:rsidP="00036F08">
      <w:pPr>
        <w:widowControl w:val="0"/>
        <w:overflowPunct w:val="0"/>
        <w:autoSpaceDE w:val="0"/>
        <w:autoSpaceDN w:val="0"/>
        <w:adjustRightInd w:val="0"/>
        <w:spacing w:after="130"/>
        <w:ind w:right="20"/>
        <w:jc w:val="both"/>
        <w:rPr>
          <w:rFonts w:ascii="Times New Roman" w:hAnsi="Times New Roman"/>
          <w:sz w:val="24"/>
          <w:szCs w:val="24"/>
        </w:rPr>
      </w:pPr>
    </w:p>
    <w:p w14:paraId="78CCD144" w14:textId="77777777" w:rsidR="005B1053" w:rsidRPr="00C36656" w:rsidRDefault="005B1053" w:rsidP="00036F08">
      <w:pPr>
        <w:widowControl w:val="0"/>
        <w:autoSpaceDE w:val="0"/>
        <w:autoSpaceDN w:val="0"/>
        <w:adjustRightInd w:val="0"/>
        <w:spacing w:after="130"/>
        <w:rPr>
          <w:rFonts w:ascii="Times New Roman" w:hAnsi="Times New Roman"/>
          <w:sz w:val="24"/>
          <w:szCs w:val="24"/>
        </w:rPr>
      </w:pPr>
      <w:r w:rsidRPr="00C36656">
        <w:rPr>
          <w:rFonts w:ascii="Times New Roman" w:hAnsi="Times New Roman"/>
          <w:sz w:val="24"/>
          <w:szCs w:val="24"/>
        </w:rPr>
        <w:lastRenderedPageBreak/>
        <w:t>The identified priority areas are the following:</w:t>
      </w:r>
    </w:p>
    <w:p w14:paraId="6485294B" w14:textId="77777777" w:rsidR="003B2346" w:rsidRPr="00C36656" w:rsidRDefault="003B2346" w:rsidP="00036F08">
      <w:pPr>
        <w:pStyle w:val="ListParagraph"/>
        <w:numPr>
          <w:ilvl w:val="0"/>
          <w:numId w:val="13"/>
        </w:numPr>
        <w:spacing w:after="130" w:line="276" w:lineRule="auto"/>
        <w:ind w:left="0" w:firstLine="0"/>
        <w:rPr>
          <w:rFonts w:ascii="Times New Roman" w:eastAsia="Batang" w:hAnsi="Times New Roman"/>
          <w:sz w:val="24"/>
          <w:lang w:eastAsia="ko-KR"/>
        </w:rPr>
      </w:pPr>
      <w:r w:rsidRPr="00C36656">
        <w:rPr>
          <w:rFonts w:ascii="Times New Roman" w:eastAsia="Batang" w:hAnsi="Times New Roman"/>
          <w:sz w:val="24"/>
          <w:lang w:eastAsia="ko-KR"/>
        </w:rPr>
        <w:t>ICT as an enabler</w:t>
      </w:r>
    </w:p>
    <w:p w14:paraId="638E0B5E" w14:textId="77777777" w:rsidR="003B2346" w:rsidRPr="00C36656" w:rsidRDefault="003B2346" w:rsidP="00036F08">
      <w:pPr>
        <w:pStyle w:val="ListParagraph"/>
        <w:numPr>
          <w:ilvl w:val="0"/>
          <w:numId w:val="13"/>
        </w:numPr>
        <w:spacing w:after="130" w:line="276" w:lineRule="auto"/>
        <w:ind w:left="0" w:firstLine="0"/>
        <w:rPr>
          <w:rFonts w:ascii="Times New Roman" w:eastAsia="Batang" w:hAnsi="Times New Roman"/>
          <w:sz w:val="24"/>
          <w:lang w:eastAsia="ko-KR"/>
        </w:rPr>
      </w:pPr>
      <w:r w:rsidRPr="00C36656">
        <w:rPr>
          <w:rFonts w:ascii="Times New Roman" w:eastAsia="Batang" w:hAnsi="Times New Roman"/>
          <w:sz w:val="24"/>
          <w:lang w:eastAsia="ko-KR"/>
        </w:rPr>
        <w:t>ICT based innovation</w:t>
      </w:r>
    </w:p>
    <w:p w14:paraId="5B570F48" w14:textId="77777777" w:rsidR="003B2346" w:rsidRPr="00C36656" w:rsidRDefault="003B2346" w:rsidP="00036F08">
      <w:pPr>
        <w:pStyle w:val="ListParagraph"/>
        <w:numPr>
          <w:ilvl w:val="0"/>
          <w:numId w:val="13"/>
        </w:numPr>
        <w:spacing w:after="130" w:line="276" w:lineRule="auto"/>
        <w:ind w:left="0" w:firstLine="0"/>
        <w:rPr>
          <w:rFonts w:ascii="Times New Roman" w:eastAsia="Batang" w:hAnsi="Times New Roman"/>
          <w:sz w:val="24"/>
          <w:lang w:eastAsia="ko-KR"/>
        </w:rPr>
      </w:pPr>
      <w:r w:rsidRPr="00C36656">
        <w:rPr>
          <w:rFonts w:ascii="Times New Roman" w:eastAsia="Batang" w:hAnsi="Times New Roman"/>
          <w:sz w:val="24"/>
          <w:lang w:eastAsia="ko-KR"/>
        </w:rPr>
        <w:t>Tourism Product Development</w:t>
      </w:r>
    </w:p>
    <w:p w14:paraId="35F219D8" w14:textId="77777777" w:rsidR="003B2346" w:rsidRPr="00C36656" w:rsidRDefault="003B2346" w:rsidP="00036F08">
      <w:pPr>
        <w:pStyle w:val="ListParagraph"/>
        <w:numPr>
          <w:ilvl w:val="0"/>
          <w:numId w:val="13"/>
        </w:numPr>
        <w:spacing w:after="130" w:line="276" w:lineRule="auto"/>
        <w:ind w:left="0" w:firstLine="0"/>
        <w:rPr>
          <w:rFonts w:ascii="Times New Roman" w:eastAsia="Batang" w:hAnsi="Times New Roman"/>
          <w:sz w:val="24"/>
          <w:lang w:eastAsia="ko-KR"/>
        </w:rPr>
      </w:pPr>
      <w:r w:rsidRPr="00C36656">
        <w:rPr>
          <w:rFonts w:ascii="Times New Roman" w:eastAsia="Batang" w:hAnsi="Times New Roman"/>
          <w:sz w:val="24"/>
          <w:lang w:eastAsia="ko-KR"/>
        </w:rPr>
        <w:t>Maritime Services</w:t>
      </w:r>
    </w:p>
    <w:p w14:paraId="23D64165" w14:textId="77777777" w:rsidR="003B2346" w:rsidRPr="00C36656" w:rsidRDefault="003B2346" w:rsidP="00036F08">
      <w:pPr>
        <w:pStyle w:val="ListParagraph"/>
        <w:numPr>
          <w:ilvl w:val="0"/>
          <w:numId w:val="13"/>
        </w:numPr>
        <w:spacing w:after="130" w:line="276" w:lineRule="auto"/>
        <w:ind w:left="0" w:firstLine="0"/>
        <w:rPr>
          <w:rFonts w:ascii="Times New Roman" w:eastAsia="Batang" w:hAnsi="Times New Roman"/>
          <w:sz w:val="24"/>
          <w:lang w:eastAsia="ko-KR"/>
        </w:rPr>
      </w:pPr>
      <w:r w:rsidRPr="00C36656">
        <w:rPr>
          <w:rFonts w:ascii="Times New Roman" w:eastAsia="Batang" w:hAnsi="Times New Roman"/>
          <w:sz w:val="24"/>
          <w:lang w:eastAsia="ko-KR"/>
        </w:rPr>
        <w:t>Aviation and Aerospace</w:t>
      </w:r>
    </w:p>
    <w:p w14:paraId="6D9795EE" w14:textId="77777777" w:rsidR="003B2346" w:rsidRPr="00C36656" w:rsidRDefault="003B2346" w:rsidP="00036F08">
      <w:pPr>
        <w:pStyle w:val="ListParagraph"/>
        <w:numPr>
          <w:ilvl w:val="0"/>
          <w:numId w:val="13"/>
        </w:numPr>
        <w:autoSpaceDE w:val="0"/>
        <w:autoSpaceDN w:val="0"/>
        <w:adjustRightInd w:val="0"/>
        <w:spacing w:after="130" w:line="276" w:lineRule="auto"/>
        <w:ind w:left="0" w:firstLine="0"/>
        <w:rPr>
          <w:rFonts w:ascii="Times New Roman" w:eastAsia="Calibri" w:hAnsi="Times New Roman"/>
          <w:sz w:val="24"/>
        </w:rPr>
      </w:pPr>
      <w:r w:rsidRPr="00C36656">
        <w:rPr>
          <w:rFonts w:ascii="Times New Roman" w:eastAsia="Batang" w:hAnsi="Times New Roman"/>
          <w:sz w:val="24"/>
          <w:lang w:eastAsia="ko-KR"/>
        </w:rPr>
        <w:t xml:space="preserve">Health </w:t>
      </w:r>
      <w:r w:rsidRPr="00C36656">
        <w:rPr>
          <w:rFonts w:ascii="Times New Roman" w:eastAsia="Calibri" w:hAnsi="Times New Roman"/>
          <w:sz w:val="24"/>
        </w:rPr>
        <w:t>with a focus on healthy living and active ageing, and e-health</w:t>
      </w:r>
    </w:p>
    <w:p w14:paraId="6B5FCE49" w14:textId="77777777" w:rsidR="003B2346" w:rsidRPr="00C36656" w:rsidRDefault="003B2346" w:rsidP="00036F08">
      <w:pPr>
        <w:pStyle w:val="ListParagraph"/>
        <w:numPr>
          <w:ilvl w:val="0"/>
          <w:numId w:val="13"/>
        </w:numPr>
        <w:spacing w:after="130" w:line="276" w:lineRule="auto"/>
        <w:ind w:left="0" w:firstLine="0"/>
        <w:rPr>
          <w:rFonts w:ascii="Times New Roman" w:eastAsia="Batang" w:hAnsi="Times New Roman"/>
          <w:sz w:val="24"/>
          <w:lang w:eastAsia="ko-KR"/>
        </w:rPr>
      </w:pPr>
      <w:r w:rsidRPr="00C36656">
        <w:rPr>
          <w:rFonts w:ascii="Times New Roman" w:eastAsia="Batang" w:hAnsi="Times New Roman"/>
          <w:sz w:val="24"/>
          <w:lang w:eastAsia="ko-KR"/>
        </w:rPr>
        <w:t>Resource-efficient buildings</w:t>
      </w:r>
    </w:p>
    <w:p w14:paraId="5579A60D" w14:textId="77777777" w:rsidR="003B2346" w:rsidRPr="00C36656" w:rsidRDefault="003B2346" w:rsidP="00036F08">
      <w:pPr>
        <w:pStyle w:val="ListParagraph"/>
        <w:numPr>
          <w:ilvl w:val="0"/>
          <w:numId w:val="13"/>
        </w:numPr>
        <w:autoSpaceDE w:val="0"/>
        <w:autoSpaceDN w:val="0"/>
        <w:adjustRightInd w:val="0"/>
        <w:spacing w:after="130" w:line="276" w:lineRule="auto"/>
        <w:ind w:left="0" w:firstLine="0"/>
        <w:rPr>
          <w:rFonts w:ascii="Times New Roman" w:eastAsia="Calibri" w:hAnsi="Times New Roman"/>
          <w:sz w:val="24"/>
        </w:rPr>
      </w:pPr>
      <w:r w:rsidRPr="00C36656">
        <w:rPr>
          <w:rFonts w:ascii="Times New Roman" w:eastAsia="Batang" w:hAnsi="Times New Roman"/>
          <w:sz w:val="24"/>
          <w:lang w:eastAsia="ko-KR"/>
        </w:rPr>
        <w:t xml:space="preserve">High value-added manufacturing </w:t>
      </w:r>
      <w:r w:rsidRPr="00C36656">
        <w:rPr>
          <w:rFonts w:ascii="Times New Roman" w:eastAsia="Calibri" w:hAnsi="Times New Roman"/>
          <w:sz w:val="24"/>
        </w:rPr>
        <w:t>with a focus on processes and design</w:t>
      </w:r>
    </w:p>
    <w:p w14:paraId="36E43157" w14:textId="77777777" w:rsidR="003B2346" w:rsidRDefault="003B2346" w:rsidP="00036F08">
      <w:pPr>
        <w:pStyle w:val="ListParagraph"/>
        <w:numPr>
          <w:ilvl w:val="0"/>
          <w:numId w:val="13"/>
        </w:numPr>
        <w:spacing w:after="130" w:line="276" w:lineRule="auto"/>
        <w:ind w:left="0" w:firstLine="0"/>
        <w:rPr>
          <w:rFonts w:ascii="Times New Roman" w:eastAsia="Batang" w:hAnsi="Times New Roman"/>
          <w:sz w:val="24"/>
          <w:lang w:eastAsia="ko-KR"/>
        </w:rPr>
      </w:pPr>
      <w:r w:rsidRPr="00C36656">
        <w:rPr>
          <w:rFonts w:ascii="Times New Roman" w:eastAsia="Batang" w:hAnsi="Times New Roman"/>
          <w:sz w:val="24"/>
          <w:lang w:eastAsia="ko-KR"/>
        </w:rPr>
        <w:t>Aquaculture</w:t>
      </w:r>
    </w:p>
    <w:p w14:paraId="6B45B0AB" w14:textId="77777777" w:rsidR="00AB2106" w:rsidRPr="00C36656" w:rsidRDefault="00AB2106" w:rsidP="004840F7">
      <w:pPr>
        <w:pStyle w:val="ListParagraph"/>
        <w:spacing w:after="130" w:line="276" w:lineRule="auto"/>
        <w:ind w:left="0"/>
        <w:rPr>
          <w:rFonts w:ascii="Times New Roman" w:eastAsia="Batang" w:hAnsi="Times New Roman"/>
          <w:sz w:val="24"/>
          <w:lang w:eastAsia="ko-KR"/>
        </w:rPr>
      </w:pPr>
    </w:p>
    <w:p w14:paraId="6B9776B2" w14:textId="77777777" w:rsidR="005B1053" w:rsidRPr="004840F7" w:rsidRDefault="00381991" w:rsidP="004840F7">
      <w:pPr>
        <w:pStyle w:val="ListParagraph"/>
        <w:spacing w:after="130" w:line="276" w:lineRule="auto"/>
        <w:ind w:left="0"/>
        <w:rPr>
          <w:rFonts w:ascii="Times New Roman" w:eastAsia="Batang" w:hAnsi="Times New Roman"/>
          <w:sz w:val="24"/>
          <w:lang w:eastAsia="ko-KR"/>
        </w:rPr>
      </w:pPr>
      <w:r w:rsidRPr="00C36656">
        <w:rPr>
          <w:rFonts w:ascii="Times New Roman" w:eastAsia="Batang" w:hAnsi="Times New Roman"/>
          <w:sz w:val="24"/>
          <w:lang w:eastAsia="ko-KR"/>
        </w:rPr>
        <w:t>For more information about the Smart Specia</w:t>
      </w:r>
      <w:r w:rsidR="00457ECA" w:rsidRPr="00C36656">
        <w:rPr>
          <w:rFonts w:ascii="Times New Roman" w:eastAsia="Batang" w:hAnsi="Times New Roman"/>
          <w:sz w:val="24"/>
          <w:lang w:eastAsia="ko-KR"/>
        </w:rPr>
        <w:t>l</w:t>
      </w:r>
      <w:r w:rsidRPr="00C36656">
        <w:rPr>
          <w:rFonts w:ascii="Times New Roman" w:eastAsia="Batang" w:hAnsi="Times New Roman"/>
          <w:sz w:val="24"/>
          <w:lang w:eastAsia="ko-KR"/>
        </w:rPr>
        <w:t>isa</w:t>
      </w:r>
      <w:r w:rsidR="004840F7">
        <w:rPr>
          <w:rFonts w:ascii="Times New Roman" w:eastAsia="Batang" w:hAnsi="Times New Roman"/>
          <w:sz w:val="24"/>
          <w:lang w:eastAsia="ko-KR"/>
        </w:rPr>
        <w:t>tion Areas refer to Appendix 1.</w:t>
      </w:r>
    </w:p>
    <w:p w14:paraId="2CB17E21" w14:textId="77777777" w:rsidR="005B1053" w:rsidRPr="00C36656" w:rsidRDefault="000728F7" w:rsidP="007A23B7">
      <w:pPr>
        <w:widowControl w:val="0"/>
        <w:tabs>
          <w:tab w:val="left" w:pos="6800"/>
        </w:tabs>
        <w:autoSpaceDE w:val="0"/>
        <w:autoSpaceDN w:val="0"/>
        <w:adjustRightInd w:val="0"/>
        <w:spacing w:after="0"/>
        <w:rPr>
          <w:rFonts w:ascii="Times New Roman" w:hAnsi="Times New Roman"/>
          <w:sz w:val="24"/>
          <w:szCs w:val="24"/>
        </w:rPr>
      </w:pPr>
      <w:bookmarkStart w:id="16" w:name="page15"/>
      <w:bookmarkEnd w:id="16"/>
      <w:r w:rsidRPr="00C36656">
        <w:rPr>
          <w:rFonts w:ascii="Times New Roman" w:hAnsi="Times New Roman"/>
          <w:sz w:val="24"/>
          <w:szCs w:val="24"/>
        </w:rPr>
        <w:t xml:space="preserve"> </w:t>
      </w:r>
    </w:p>
    <w:p w14:paraId="30408E62" w14:textId="77777777" w:rsidR="005B1053" w:rsidRPr="00C36656" w:rsidRDefault="005B1053" w:rsidP="00036F08">
      <w:pPr>
        <w:pStyle w:val="Heading2"/>
      </w:pPr>
      <w:bookmarkStart w:id="17" w:name="_Toc418491020"/>
      <w:r w:rsidRPr="00C36656">
        <w:t xml:space="preserve">2.3. </w:t>
      </w:r>
      <w:r w:rsidR="00F2361F" w:rsidRPr="00C36656">
        <w:tab/>
      </w:r>
      <w:r w:rsidR="000728F7">
        <w:t>Eligibility u</w:t>
      </w:r>
      <w:r w:rsidRPr="00C36656">
        <w:t>nder the State Aid Regime</w:t>
      </w:r>
      <w:bookmarkEnd w:id="17"/>
    </w:p>
    <w:p w14:paraId="37A309A3" w14:textId="77777777" w:rsidR="005B1053" w:rsidRPr="00C36656" w:rsidRDefault="005B1053" w:rsidP="00036F08">
      <w:pPr>
        <w:widowControl w:val="0"/>
        <w:overflowPunct w:val="0"/>
        <w:autoSpaceDE w:val="0"/>
        <w:autoSpaceDN w:val="0"/>
        <w:adjustRightInd w:val="0"/>
        <w:spacing w:after="130"/>
        <w:ind w:right="220"/>
        <w:jc w:val="both"/>
        <w:rPr>
          <w:rFonts w:ascii="Times New Roman" w:hAnsi="Times New Roman"/>
          <w:sz w:val="24"/>
          <w:szCs w:val="24"/>
        </w:rPr>
      </w:pPr>
      <w:r w:rsidRPr="00C36656">
        <w:rPr>
          <w:rFonts w:ascii="Times New Roman" w:hAnsi="Times New Roman"/>
          <w:sz w:val="24"/>
          <w:szCs w:val="24"/>
        </w:rPr>
        <w:t xml:space="preserve">This Programme operates under the </w:t>
      </w:r>
      <w:r w:rsidRPr="00C36656">
        <w:rPr>
          <w:rFonts w:ascii="Times New Roman" w:hAnsi="Times New Roman"/>
          <w:i/>
          <w:iCs/>
          <w:sz w:val="24"/>
          <w:szCs w:val="24"/>
        </w:rPr>
        <w:t>de minimis</w:t>
      </w:r>
      <w:r w:rsidRPr="00C36656">
        <w:rPr>
          <w:rFonts w:ascii="Times New Roman" w:hAnsi="Times New Roman"/>
          <w:sz w:val="24"/>
          <w:szCs w:val="24"/>
        </w:rPr>
        <w:t xml:space="preserve"> State Aid regime, which stipulates that a single undertaking cannot receive more than €200,000 in aid over any 3-year period through schemes operating under this regime. Applicants are required to ensure they are eligible for the requested grant under State Aid rules before submitting an application.</w:t>
      </w:r>
    </w:p>
    <w:p w14:paraId="04B5895C" w14:textId="77777777" w:rsidR="005B1053" w:rsidRPr="00C36656" w:rsidRDefault="005B1053" w:rsidP="00036F08">
      <w:pPr>
        <w:widowControl w:val="0"/>
        <w:overflowPunct w:val="0"/>
        <w:autoSpaceDE w:val="0"/>
        <w:autoSpaceDN w:val="0"/>
        <w:adjustRightInd w:val="0"/>
        <w:spacing w:after="130"/>
        <w:ind w:right="220"/>
        <w:jc w:val="both"/>
        <w:rPr>
          <w:rFonts w:ascii="Times New Roman" w:hAnsi="Times New Roman"/>
          <w:sz w:val="24"/>
          <w:szCs w:val="24"/>
        </w:rPr>
      </w:pPr>
      <w:r w:rsidRPr="00C36656">
        <w:rPr>
          <w:rFonts w:ascii="Times New Roman" w:hAnsi="Times New Roman"/>
          <w:sz w:val="24"/>
          <w:szCs w:val="24"/>
        </w:rPr>
        <w:t>For the purposes of this Section, an “undertaking” shall mean any entity engaged in an economic activity, regardless of its legal status and the way in which it is financed.</w:t>
      </w:r>
    </w:p>
    <w:p w14:paraId="43634B6A" w14:textId="77777777" w:rsidR="005B1053" w:rsidRPr="00C36656" w:rsidRDefault="005B1053" w:rsidP="00036F08">
      <w:pPr>
        <w:widowControl w:val="0"/>
        <w:overflowPunct w:val="0"/>
        <w:autoSpaceDE w:val="0"/>
        <w:autoSpaceDN w:val="0"/>
        <w:adjustRightInd w:val="0"/>
        <w:spacing w:after="130"/>
        <w:ind w:right="220"/>
        <w:jc w:val="both"/>
        <w:rPr>
          <w:rFonts w:ascii="Times New Roman" w:hAnsi="Times New Roman"/>
          <w:sz w:val="24"/>
          <w:szCs w:val="24"/>
        </w:rPr>
      </w:pPr>
      <w:r w:rsidRPr="00C36656">
        <w:rPr>
          <w:rFonts w:ascii="Times New Roman" w:hAnsi="Times New Roman"/>
          <w:sz w:val="24"/>
          <w:szCs w:val="24"/>
        </w:rPr>
        <w:t xml:space="preserve">Each undertaking must complete and execute the State Aid </w:t>
      </w:r>
      <w:r w:rsidRPr="00C36656">
        <w:rPr>
          <w:rFonts w:ascii="Times New Roman" w:hAnsi="Times New Roman"/>
          <w:i/>
          <w:sz w:val="24"/>
          <w:szCs w:val="24"/>
        </w:rPr>
        <w:t>de minimis</w:t>
      </w:r>
      <w:r w:rsidRPr="00C36656">
        <w:rPr>
          <w:rFonts w:ascii="Times New Roman" w:hAnsi="Times New Roman"/>
          <w:sz w:val="24"/>
          <w:szCs w:val="24"/>
        </w:rPr>
        <w:t xml:space="preserve"> declaration form given to them by the Council prior to benefitting from the relative Commercialisation Voucher under this Programme.</w:t>
      </w:r>
    </w:p>
    <w:p w14:paraId="5350F5CD" w14:textId="77777777" w:rsidR="005B1053" w:rsidRPr="00C36656" w:rsidRDefault="005B1053" w:rsidP="00036F08">
      <w:pPr>
        <w:widowControl w:val="0"/>
        <w:overflowPunct w:val="0"/>
        <w:autoSpaceDE w:val="0"/>
        <w:autoSpaceDN w:val="0"/>
        <w:adjustRightInd w:val="0"/>
        <w:spacing w:after="130"/>
        <w:ind w:right="220"/>
        <w:jc w:val="both"/>
        <w:rPr>
          <w:rFonts w:ascii="Times New Roman" w:hAnsi="Times New Roman"/>
          <w:sz w:val="24"/>
          <w:szCs w:val="24"/>
        </w:rPr>
      </w:pPr>
      <w:r w:rsidRPr="00C36656">
        <w:rPr>
          <w:rFonts w:ascii="Times New Roman" w:hAnsi="Times New Roman"/>
          <w:sz w:val="24"/>
          <w:szCs w:val="24"/>
        </w:rPr>
        <w:t xml:space="preserve">For the purposes of the </w:t>
      </w:r>
      <w:r w:rsidRPr="00C36656">
        <w:rPr>
          <w:rFonts w:ascii="Times New Roman" w:hAnsi="Times New Roman"/>
          <w:i/>
          <w:iCs/>
          <w:sz w:val="24"/>
          <w:szCs w:val="24"/>
        </w:rPr>
        <w:t>de minimis</w:t>
      </w:r>
      <w:r w:rsidRPr="00C36656">
        <w:rPr>
          <w:rFonts w:ascii="Times New Roman" w:hAnsi="Times New Roman"/>
          <w:sz w:val="24"/>
          <w:szCs w:val="24"/>
        </w:rPr>
        <w:t xml:space="preserve"> Regulation, “Single Undertaking” includes all enterprises having at least one of the following relationships with each other:</w:t>
      </w:r>
    </w:p>
    <w:p w14:paraId="63F2A092" w14:textId="77777777" w:rsidR="005B1053" w:rsidRPr="00C36656" w:rsidRDefault="005B1053" w:rsidP="004840F7">
      <w:pPr>
        <w:widowControl w:val="0"/>
        <w:numPr>
          <w:ilvl w:val="0"/>
          <w:numId w:val="2"/>
        </w:numPr>
        <w:tabs>
          <w:tab w:val="clear" w:pos="720"/>
          <w:tab w:val="num" w:pos="709"/>
        </w:tabs>
        <w:overflowPunct w:val="0"/>
        <w:autoSpaceDE w:val="0"/>
        <w:autoSpaceDN w:val="0"/>
        <w:adjustRightInd w:val="0"/>
        <w:spacing w:after="130"/>
        <w:ind w:left="0" w:firstLine="0"/>
        <w:jc w:val="both"/>
        <w:rPr>
          <w:rFonts w:ascii="Times New Roman" w:hAnsi="Times New Roman"/>
          <w:sz w:val="24"/>
          <w:szCs w:val="24"/>
        </w:rPr>
      </w:pPr>
      <w:r w:rsidRPr="00C36656">
        <w:rPr>
          <w:rFonts w:ascii="Times New Roman" w:hAnsi="Times New Roman"/>
          <w:sz w:val="24"/>
          <w:szCs w:val="24"/>
        </w:rPr>
        <w:t xml:space="preserve">One enterprise has a majority of the shareholders’ or members’ voting rights in another enterprise; </w:t>
      </w:r>
    </w:p>
    <w:p w14:paraId="6E06FED7" w14:textId="77777777" w:rsidR="005B1053" w:rsidRPr="00C36656" w:rsidRDefault="005B1053" w:rsidP="004840F7">
      <w:pPr>
        <w:widowControl w:val="0"/>
        <w:numPr>
          <w:ilvl w:val="0"/>
          <w:numId w:val="2"/>
        </w:numPr>
        <w:tabs>
          <w:tab w:val="clear" w:pos="720"/>
          <w:tab w:val="num" w:pos="709"/>
        </w:tabs>
        <w:overflowPunct w:val="0"/>
        <w:autoSpaceDE w:val="0"/>
        <w:autoSpaceDN w:val="0"/>
        <w:adjustRightInd w:val="0"/>
        <w:spacing w:after="130"/>
        <w:ind w:left="0" w:right="220" w:firstLine="0"/>
        <w:jc w:val="both"/>
        <w:rPr>
          <w:rFonts w:ascii="Times New Roman" w:hAnsi="Times New Roman"/>
          <w:sz w:val="24"/>
          <w:szCs w:val="24"/>
        </w:rPr>
      </w:pPr>
      <w:r w:rsidRPr="00C36656">
        <w:rPr>
          <w:rFonts w:ascii="Times New Roman" w:hAnsi="Times New Roman"/>
          <w:sz w:val="24"/>
          <w:szCs w:val="24"/>
        </w:rPr>
        <w:t xml:space="preserve">One enterprise has the right to appoint or remove a majority of the members of the administrative, management or supervisory body of another enterprise; </w:t>
      </w:r>
    </w:p>
    <w:p w14:paraId="1D6B7D56" w14:textId="77777777" w:rsidR="005B1053" w:rsidRPr="00C36656" w:rsidRDefault="005B1053" w:rsidP="004840F7">
      <w:pPr>
        <w:widowControl w:val="0"/>
        <w:numPr>
          <w:ilvl w:val="0"/>
          <w:numId w:val="2"/>
        </w:numPr>
        <w:tabs>
          <w:tab w:val="clear" w:pos="720"/>
          <w:tab w:val="num" w:pos="709"/>
        </w:tabs>
        <w:overflowPunct w:val="0"/>
        <w:autoSpaceDE w:val="0"/>
        <w:autoSpaceDN w:val="0"/>
        <w:adjustRightInd w:val="0"/>
        <w:spacing w:after="130"/>
        <w:ind w:left="0" w:right="220" w:firstLine="0"/>
        <w:jc w:val="both"/>
        <w:rPr>
          <w:rFonts w:ascii="Times New Roman" w:hAnsi="Times New Roman"/>
          <w:sz w:val="24"/>
          <w:szCs w:val="24"/>
        </w:rPr>
      </w:pPr>
      <w:r w:rsidRPr="00C36656">
        <w:rPr>
          <w:rFonts w:ascii="Times New Roman" w:hAnsi="Times New Roman"/>
          <w:sz w:val="24"/>
          <w:szCs w:val="24"/>
        </w:rPr>
        <w:t>One enterprise has the right to exercise a dominant influence on another enterprise pursuant to a contract entered into with that enterprise or to a provision in its memorandum or articles of association;</w:t>
      </w:r>
    </w:p>
    <w:p w14:paraId="3FB41034" w14:textId="77777777" w:rsidR="005B1053" w:rsidRPr="00C36656" w:rsidRDefault="005B1053" w:rsidP="004840F7">
      <w:pPr>
        <w:widowControl w:val="0"/>
        <w:tabs>
          <w:tab w:val="num" w:pos="709"/>
        </w:tabs>
        <w:overflowPunct w:val="0"/>
        <w:autoSpaceDE w:val="0"/>
        <w:autoSpaceDN w:val="0"/>
        <w:adjustRightInd w:val="0"/>
        <w:spacing w:after="130"/>
        <w:ind w:right="220"/>
        <w:jc w:val="both"/>
        <w:rPr>
          <w:rFonts w:ascii="Times New Roman" w:hAnsi="Times New Roman"/>
          <w:sz w:val="24"/>
          <w:szCs w:val="24"/>
        </w:rPr>
      </w:pPr>
      <w:r w:rsidRPr="00C36656">
        <w:rPr>
          <w:rFonts w:ascii="Times New Roman" w:hAnsi="Times New Roman"/>
          <w:sz w:val="24"/>
          <w:szCs w:val="24"/>
        </w:rPr>
        <w:t xml:space="preserve">(d) </w:t>
      </w:r>
      <w:r w:rsidR="004840F7">
        <w:rPr>
          <w:rFonts w:ascii="Times New Roman" w:hAnsi="Times New Roman"/>
          <w:sz w:val="24"/>
          <w:szCs w:val="24"/>
        </w:rPr>
        <w:t xml:space="preserve">    </w:t>
      </w:r>
      <w:r w:rsidRPr="00C36656">
        <w:rPr>
          <w:rFonts w:ascii="Times New Roman" w:hAnsi="Times New Roman"/>
          <w:sz w:val="24"/>
          <w:szCs w:val="24"/>
        </w:rPr>
        <w:t>One enterprise, which is a shareholder in or member of another enterprise, controls alone, pursuant to an agreement with other shareholders in or members of that enterprise, a majority of shareholders’ or members’ voting rights in that enterprise.</w:t>
      </w:r>
    </w:p>
    <w:p w14:paraId="79DE6B10" w14:textId="77777777" w:rsidR="005B1053" w:rsidRPr="00C36656" w:rsidRDefault="005B1053" w:rsidP="00036F08">
      <w:pPr>
        <w:widowControl w:val="0"/>
        <w:overflowPunct w:val="0"/>
        <w:autoSpaceDE w:val="0"/>
        <w:autoSpaceDN w:val="0"/>
        <w:adjustRightInd w:val="0"/>
        <w:spacing w:after="130"/>
        <w:ind w:right="220"/>
        <w:jc w:val="both"/>
        <w:rPr>
          <w:rFonts w:ascii="Times New Roman" w:hAnsi="Times New Roman"/>
          <w:sz w:val="24"/>
          <w:szCs w:val="24"/>
        </w:rPr>
      </w:pPr>
      <w:r w:rsidRPr="00C36656">
        <w:rPr>
          <w:rFonts w:ascii="Times New Roman" w:hAnsi="Times New Roman"/>
          <w:sz w:val="24"/>
          <w:szCs w:val="24"/>
        </w:rPr>
        <w:t xml:space="preserve">Enterprises having any of the relationships referred to in points (a) to (d) above through one </w:t>
      </w:r>
      <w:r w:rsidRPr="00C36656">
        <w:rPr>
          <w:rFonts w:ascii="Times New Roman" w:hAnsi="Times New Roman"/>
          <w:sz w:val="24"/>
          <w:szCs w:val="24"/>
        </w:rPr>
        <w:lastRenderedPageBreak/>
        <w:t>or more other enterprises shall be consid</w:t>
      </w:r>
      <w:r w:rsidR="00B01B89" w:rsidRPr="00C36656">
        <w:rPr>
          <w:rFonts w:ascii="Times New Roman" w:hAnsi="Times New Roman"/>
          <w:sz w:val="24"/>
          <w:szCs w:val="24"/>
        </w:rPr>
        <w:t>ered to be a single undertaking.</w:t>
      </w:r>
    </w:p>
    <w:p w14:paraId="64BE2C49" w14:textId="77777777" w:rsidR="005B1053" w:rsidRPr="00C36656" w:rsidRDefault="005B1053" w:rsidP="00036F08">
      <w:pPr>
        <w:widowControl w:val="0"/>
        <w:overflowPunct w:val="0"/>
        <w:autoSpaceDE w:val="0"/>
        <w:autoSpaceDN w:val="0"/>
        <w:adjustRightInd w:val="0"/>
        <w:spacing w:after="130"/>
        <w:ind w:right="220"/>
        <w:jc w:val="both"/>
        <w:rPr>
          <w:rFonts w:ascii="Times New Roman" w:hAnsi="Times New Roman"/>
          <w:sz w:val="24"/>
          <w:szCs w:val="24"/>
        </w:rPr>
      </w:pPr>
      <w:r w:rsidRPr="00C36656">
        <w:rPr>
          <w:rFonts w:ascii="Times New Roman" w:hAnsi="Times New Roman"/>
          <w:sz w:val="24"/>
          <w:szCs w:val="24"/>
        </w:rPr>
        <w:t xml:space="preserve">The terms and conditions set out in these guidelines are in line with the Commission Regulation (EU) No 1407/2013 of 18 December 2013 on the application of Articles 107 and 108 of the Treaty on the Functioning of the European Union to </w:t>
      </w:r>
      <w:r w:rsidRPr="00C36656">
        <w:rPr>
          <w:rFonts w:ascii="Times New Roman" w:hAnsi="Times New Roman"/>
          <w:i/>
          <w:sz w:val="24"/>
          <w:szCs w:val="24"/>
        </w:rPr>
        <w:t>de minimis</w:t>
      </w:r>
      <w:r w:rsidRPr="00C36656">
        <w:rPr>
          <w:rFonts w:ascii="Times New Roman" w:hAnsi="Times New Roman"/>
          <w:sz w:val="24"/>
          <w:szCs w:val="24"/>
        </w:rPr>
        <w:t xml:space="preserve"> aid</w:t>
      </w:r>
      <w:r w:rsidRPr="00C36656">
        <w:rPr>
          <w:rFonts w:ascii="Times New Roman" w:hAnsi="Times New Roman"/>
          <w:sz w:val="24"/>
          <w:szCs w:val="24"/>
          <w:vertAlign w:val="superscript"/>
        </w:rPr>
        <w:t>*</w:t>
      </w:r>
      <w:r w:rsidRPr="00C36656">
        <w:rPr>
          <w:rFonts w:ascii="Times New Roman" w:hAnsi="Times New Roman"/>
          <w:sz w:val="24"/>
          <w:szCs w:val="24"/>
        </w:rPr>
        <w:t>.</w:t>
      </w:r>
    </w:p>
    <w:p w14:paraId="6EB5E6E0" w14:textId="77777777" w:rsidR="00B01B89" w:rsidRPr="00C36656" w:rsidRDefault="005B1053" w:rsidP="00036F08">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Specific sectors (agriculture</w:t>
      </w:r>
      <w:r w:rsidRPr="00C36656">
        <w:rPr>
          <w:rFonts w:ascii="Times New Roman" w:hAnsi="Times New Roman"/>
          <w:sz w:val="24"/>
          <w:szCs w:val="24"/>
          <w:vertAlign w:val="superscript"/>
        </w:rPr>
        <w:t>†</w:t>
      </w:r>
      <w:r w:rsidRPr="00C36656">
        <w:rPr>
          <w:rFonts w:ascii="Times New Roman" w:hAnsi="Times New Roman"/>
          <w:sz w:val="24"/>
          <w:szCs w:val="24"/>
        </w:rPr>
        <w:t>, fisheries and aquaculture</w:t>
      </w:r>
      <w:r w:rsidRPr="00C36656">
        <w:rPr>
          <w:rFonts w:ascii="Times New Roman" w:hAnsi="Times New Roman"/>
          <w:sz w:val="24"/>
          <w:szCs w:val="24"/>
          <w:vertAlign w:val="superscript"/>
        </w:rPr>
        <w:t>‡</w:t>
      </w:r>
      <w:r w:rsidRPr="00C36656">
        <w:rPr>
          <w:rFonts w:ascii="Times New Roman" w:hAnsi="Times New Roman"/>
          <w:sz w:val="24"/>
          <w:szCs w:val="24"/>
        </w:rPr>
        <w:t>) are excluded from this regime and applications in these sectors are therefore outside the scope of this programme. The successful</w:t>
      </w:r>
      <w:r w:rsidR="00B01B89" w:rsidRPr="00C36656">
        <w:rPr>
          <w:rFonts w:ascii="Times New Roman" w:hAnsi="Times New Roman"/>
          <w:sz w:val="24"/>
          <w:szCs w:val="24"/>
        </w:rPr>
        <w:t xml:space="preserve"> applicants are expected to sign the necessary forms before any funds are transferred and provide the necessary reports in accordance with </w:t>
      </w:r>
      <w:r w:rsidR="00B01B89" w:rsidRPr="00C36656">
        <w:rPr>
          <w:rFonts w:ascii="Times New Roman" w:hAnsi="Times New Roman"/>
          <w:i/>
          <w:iCs/>
          <w:sz w:val="24"/>
          <w:szCs w:val="24"/>
        </w:rPr>
        <w:t>de minimis</w:t>
      </w:r>
      <w:r w:rsidR="00B01B89" w:rsidRPr="00C36656">
        <w:rPr>
          <w:rFonts w:ascii="Times New Roman" w:hAnsi="Times New Roman"/>
          <w:sz w:val="24"/>
          <w:szCs w:val="24"/>
        </w:rPr>
        <w:t xml:space="preserve"> State Aid regulations.</w:t>
      </w:r>
    </w:p>
    <w:p w14:paraId="536710F7" w14:textId="77777777" w:rsidR="00B01B89" w:rsidRPr="00C36656" w:rsidRDefault="00B01B89" w:rsidP="00036F08">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This Scheme is not available to undertakings in difficulty within the meaning of the Community guidelines on State Aid for rescuing and restructuring firms in difficulty.</w:t>
      </w:r>
    </w:p>
    <w:p w14:paraId="3402BBA8" w14:textId="77777777" w:rsidR="005B1053" w:rsidRPr="00C36656" w:rsidRDefault="005B1053" w:rsidP="007A23B7">
      <w:pPr>
        <w:widowControl w:val="0"/>
        <w:autoSpaceDE w:val="0"/>
        <w:autoSpaceDN w:val="0"/>
        <w:adjustRightInd w:val="0"/>
        <w:spacing w:after="0"/>
        <w:rPr>
          <w:rFonts w:ascii="Times New Roman" w:hAnsi="Times New Roman"/>
          <w:sz w:val="24"/>
          <w:szCs w:val="24"/>
        </w:rPr>
      </w:pPr>
    </w:p>
    <w:p w14:paraId="67E5F365" w14:textId="77777777" w:rsidR="00B01B89" w:rsidRPr="00C36656" w:rsidRDefault="00B01B89" w:rsidP="007A23B7">
      <w:pPr>
        <w:widowControl w:val="0"/>
        <w:autoSpaceDE w:val="0"/>
        <w:autoSpaceDN w:val="0"/>
        <w:adjustRightInd w:val="0"/>
        <w:spacing w:after="0"/>
        <w:rPr>
          <w:rFonts w:ascii="Times New Roman" w:hAnsi="Times New Roman"/>
          <w:sz w:val="24"/>
          <w:szCs w:val="24"/>
        </w:rPr>
      </w:pPr>
    </w:p>
    <w:p w14:paraId="7BB761F3" w14:textId="77777777" w:rsidR="005B1053" w:rsidRPr="00C36656" w:rsidRDefault="005B1053" w:rsidP="007A23B7">
      <w:pPr>
        <w:widowControl w:val="0"/>
        <w:autoSpaceDE w:val="0"/>
        <w:autoSpaceDN w:val="0"/>
        <w:adjustRightInd w:val="0"/>
        <w:spacing w:after="0"/>
        <w:jc w:val="both"/>
        <w:rPr>
          <w:rFonts w:ascii="Times New Roman" w:hAnsi="Times New Roman"/>
          <w:sz w:val="24"/>
          <w:szCs w:val="24"/>
        </w:rPr>
      </w:pPr>
      <w:r w:rsidRPr="00C36656">
        <w:rPr>
          <w:rFonts w:ascii="Times New Roman" w:hAnsi="Times New Roman"/>
          <w:sz w:val="24"/>
          <w:szCs w:val="24"/>
          <w:vertAlign w:val="superscript"/>
        </w:rPr>
        <w:t>*</w:t>
      </w:r>
      <w:r w:rsidRPr="00C36656">
        <w:rPr>
          <w:rFonts w:ascii="Times New Roman" w:hAnsi="Times New Roman"/>
          <w:i/>
          <w:iCs/>
          <w:sz w:val="24"/>
          <w:szCs w:val="24"/>
        </w:rPr>
        <w:t xml:space="preserve"> http://finance.gov.mt/image.aspx?site=MFIN&amp;ref=De%20Minimis%20Regulation</w:t>
      </w:r>
    </w:p>
    <w:p w14:paraId="45359592" w14:textId="77777777" w:rsidR="005B1053" w:rsidRPr="00C36656" w:rsidRDefault="005B1053" w:rsidP="007A23B7">
      <w:pPr>
        <w:widowControl w:val="0"/>
        <w:autoSpaceDE w:val="0"/>
        <w:autoSpaceDN w:val="0"/>
        <w:adjustRightInd w:val="0"/>
        <w:spacing w:after="0"/>
        <w:jc w:val="both"/>
        <w:rPr>
          <w:rFonts w:ascii="Times New Roman" w:hAnsi="Times New Roman"/>
          <w:sz w:val="24"/>
          <w:szCs w:val="24"/>
        </w:rPr>
      </w:pPr>
    </w:p>
    <w:p w14:paraId="33B7EA44" w14:textId="77777777" w:rsidR="005B1053" w:rsidRPr="00C36656" w:rsidRDefault="005B1053" w:rsidP="007A23B7">
      <w:pPr>
        <w:widowControl w:val="0"/>
        <w:overflowPunct w:val="0"/>
        <w:autoSpaceDE w:val="0"/>
        <w:autoSpaceDN w:val="0"/>
        <w:adjustRightInd w:val="0"/>
        <w:spacing w:after="0"/>
        <w:ind w:right="260"/>
        <w:jc w:val="both"/>
        <w:rPr>
          <w:rFonts w:ascii="Times New Roman" w:hAnsi="Times New Roman"/>
          <w:sz w:val="24"/>
          <w:szCs w:val="24"/>
        </w:rPr>
      </w:pPr>
      <w:r w:rsidRPr="00C36656">
        <w:rPr>
          <w:rFonts w:ascii="Times New Roman" w:hAnsi="Times New Roman"/>
          <w:sz w:val="24"/>
          <w:szCs w:val="24"/>
          <w:vertAlign w:val="superscript"/>
        </w:rPr>
        <w:t>†</w:t>
      </w:r>
      <w:r w:rsidRPr="00C36656">
        <w:rPr>
          <w:rFonts w:ascii="Times New Roman" w:hAnsi="Times New Roman"/>
          <w:i/>
          <w:iCs/>
          <w:sz w:val="24"/>
          <w:szCs w:val="24"/>
        </w:rPr>
        <w:t xml:space="preserve"> Undertakings active in the sector of agricultural production means undertakings active in the primary production of agricultural products. Agricultural products are those products listed in Annex I to the Treaty.</w:t>
      </w:r>
    </w:p>
    <w:p w14:paraId="31A2FF95" w14:textId="77777777" w:rsidR="005B1053" w:rsidRPr="00C36656" w:rsidRDefault="005B1053" w:rsidP="007A23B7">
      <w:pPr>
        <w:widowControl w:val="0"/>
        <w:autoSpaceDE w:val="0"/>
        <w:autoSpaceDN w:val="0"/>
        <w:adjustRightInd w:val="0"/>
        <w:spacing w:after="0"/>
        <w:jc w:val="both"/>
        <w:rPr>
          <w:rFonts w:ascii="Times New Roman" w:hAnsi="Times New Roman"/>
          <w:sz w:val="24"/>
          <w:szCs w:val="24"/>
        </w:rPr>
      </w:pPr>
    </w:p>
    <w:p w14:paraId="5533B88A" w14:textId="77777777" w:rsidR="005B1053" w:rsidRPr="00C36656" w:rsidRDefault="005B1053" w:rsidP="007A23B7">
      <w:pPr>
        <w:widowControl w:val="0"/>
        <w:overflowPunct w:val="0"/>
        <w:autoSpaceDE w:val="0"/>
        <w:autoSpaceDN w:val="0"/>
        <w:adjustRightInd w:val="0"/>
        <w:spacing w:after="0"/>
        <w:ind w:right="380"/>
        <w:jc w:val="both"/>
        <w:rPr>
          <w:rFonts w:ascii="Times New Roman" w:hAnsi="Times New Roman"/>
          <w:sz w:val="24"/>
          <w:szCs w:val="24"/>
        </w:rPr>
        <w:sectPr w:rsidR="005B1053" w:rsidRPr="00C36656">
          <w:pgSz w:w="11906" w:h="16841"/>
          <w:pgMar w:top="714" w:right="1220" w:bottom="678" w:left="1440" w:header="720" w:footer="720" w:gutter="0"/>
          <w:cols w:space="720" w:equalWidth="0">
            <w:col w:w="9240"/>
          </w:cols>
          <w:noEndnote/>
        </w:sectPr>
      </w:pPr>
      <w:r w:rsidRPr="00C36656">
        <w:rPr>
          <w:rFonts w:ascii="Times New Roman" w:hAnsi="Times New Roman"/>
          <w:sz w:val="24"/>
          <w:szCs w:val="24"/>
          <w:vertAlign w:val="superscript"/>
        </w:rPr>
        <w:t>‡</w:t>
      </w:r>
      <w:r w:rsidRPr="00C36656">
        <w:rPr>
          <w:rFonts w:ascii="Times New Roman" w:hAnsi="Times New Roman"/>
          <w:i/>
          <w:iCs/>
          <w:sz w:val="24"/>
          <w:szCs w:val="24"/>
        </w:rPr>
        <w:t xml:space="preserve"> Undertakings active in the fisheries and aquaculture sector means undertakings active in the production, processing and marketing of fisheries products which covers both products caught at sea and the products of</w:t>
      </w:r>
      <w:r w:rsidR="00B01B89" w:rsidRPr="00C36656">
        <w:rPr>
          <w:rFonts w:ascii="Times New Roman" w:hAnsi="Times New Roman"/>
          <w:i/>
          <w:iCs/>
          <w:sz w:val="24"/>
          <w:szCs w:val="24"/>
        </w:rPr>
        <w:t xml:space="preserve"> aquaculture. Fishery products are listed in Article 1 of Council Regulation (EC) No 104/2000 of 17 December 1999 on the common organisation of the markets in f</w:t>
      </w:r>
      <w:r w:rsidR="000728F7">
        <w:rPr>
          <w:rFonts w:ascii="Times New Roman" w:hAnsi="Times New Roman"/>
          <w:i/>
          <w:iCs/>
          <w:sz w:val="24"/>
          <w:szCs w:val="24"/>
        </w:rPr>
        <w:t>ishery and aquaculture products.</w:t>
      </w:r>
    </w:p>
    <w:p w14:paraId="3C3B75ED" w14:textId="77777777" w:rsidR="005B1053" w:rsidRPr="00C36656" w:rsidRDefault="005B1053" w:rsidP="0043646F">
      <w:pPr>
        <w:pStyle w:val="Heading1"/>
      </w:pPr>
      <w:bookmarkStart w:id="18" w:name="page17"/>
      <w:bookmarkStart w:id="19" w:name="page19"/>
      <w:bookmarkStart w:id="20" w:name="_Toc418491021"/>
      <w:bookmarkEnd w:id="18"/>
      <w:bookmarkEnd w:id="19"/>
      <w:r w:rsidRPr="00C36656">
        <w:lastRenderedPageBreak/>
        <w:t>3.</w:t>
      </w:r>
      <w:r w:rsidR="0043646F">
        <w:t>0</w:t>
      </w:r>
      <w:r w:rsidRPr="00C36656">
        <w:t xml:space="preserve"> The Application Process</w:t>
      </w:r>
      <w:bookmarkEnd w:id="20"/>
    </w:p>
    <w:p w14:paraId="5027DF3C" w14:textId="77777777" w:rsidR="005B1053" w:rsidRPr="00C36656" w:rsidRDefault="005B1053">
      <w:pPr>
        <w:widowControl w:val="0"/>
        <w:autoSpaceDE w:val="0"/>
        <w:autoSpaceDN w:val="0"/>
        <w:adjustRightInd w:val="0"/>
        <w:spacing w:after="0" w:line="310" w:lineRule="exact"/>
        <w:rPr>
          <w:rFonts w:ascii="Times New Roman" w:hAnsi="Times New Roman"/>
          <w:sz w:val="24"/>
          <w:szCs w:val="24"/>
        </w:rPr>
      </w:pPr>
    </w:p>
    <w:p w14:paraId="24ABEE58" w14:textId="77777777" w:rsidR="005B1053" w:rsidRPr="00C36656" w:rsidRDefault="005B1053" w:rsidP="0043646F">
      <w:pPr>
        <w:pStyle w:val="Heading2"/>
      </w:pPr>
      <w:bookmarkStart w:id="21" w:name="_Toc418491022"/>
      <w:r w:rsidRPr="00C36656">
        <w:t xml:space="preserve">3.1. </w:t>
      </w:r>
      <w:r w:rsidR="00F2361F" w:rsidRPr="00C36656">
        <w:tab/>
      </w:r>
      <w:r w:rsidRPr="00C36656">
        <w:t>Application Submission</w:t>
      </w:r>
      <w:bookmarkEnd w:id="21"/>
    </w:p>
    <w:p w14:paraId="72E36EDF" w14:textId="77777777" w:rsidR="000728F7" w:rsidRPr="001F1E35" w:rsidRDefault="00F07CBF" w:rsidP="004840F7">
      <w:pPr>
        <w:widowControl w:val="0"/>
        <w:autoSpaceDE w:val="0"/>
        <w:autoSpaceDN w:val="0"/>
        <w:adjustRightInd w:val="0"/>
        <w:spacing w:after="130"/>
        <w:ind w:right="-45"/>
        <w:jc w:val="both"/>
        <w:rPr>
          <w:rFonts w:ascii="Times New Roman" w:hAnsi="Times New Roman"/>
          <w:spacing w:val="-2"/>
          <w:sz w:val="24"/>
          <w:szCs w:val="24"/>
        </w:rPr>
      </w:pPr>
      <w:r w:rsidRPr="00666F56">
        <w:rPr>
          <w:rFonts w:ascii="Times New Roman" w:hAnsi="Times New Roman"/>
          <w:sz w:val="24"/>
          <w:szCs w:val="24"/>
        </w:rPr>
        <w:t xml:space="preserve">Submission, evaluation and selection of application submissions will be in the form of a one-stage process in which a legal representative of the applicant will be asked to submit all the necessary information, which will then be accepted or otherwise. </w:t>
      </w:r>
    </w:p>
    <w:p w14:paraId="1A21571A" w14:textId="77777777" w:rsidR="005B1053" w:rsidRPr="00C36656" w:rsidRDefault="005B1053" w:rsidP="0043646F">
      <w:pPr>
        <w:pStyle w:val="Heading2"/>
      </w:pPr>
      <w:bookmarkStart w:id="22" w:name="_Toc418491023"/>
      <w:r w:rsidRPr="00C36656">
        <w:t xml:space="preserve">3.2. </w:t>
      </w:r>
      <w:r w:rsidR="00F2361F" w:rsidRPr="00C36656">
        <w:tab/>
      </w:r>
      <w:r w:rsidRPr="00C36656">
        <w:t>Submitting the Application Form</w:t>
      </w:r>
      <w:bookmarkEnd w:id="22"/>
    </w:p>
    <w:p w14:paraId="0C173E1D" w14:textId="77777777" w:rsidR="0043646F" w:rsidRPr="001F1E35" w:rsidRDefault="0043646F" w:rsidP="0043646F">
      <w:pPr>
        <w:widowControl w:val="0"/>
        <w:autoSpaceDE w:val="0"/>
        <w:autoSpaceDN w:val="0"/>
        <w:adjustRightInd w:val="0"/>
        <w:spacing w:after="130"/>
        <w:ind w:left="284" w:right="-45"/>
        <w:jc w:val="both"/>
        <w:rPr>
          <w:rFonts w:ascii="Times New Roman" w:hAnsi="Times New Roman"/>
          <w:spacing w:val="-2"/>
          <w:sz w:val="24"/>
          <w:szCs w:val="24"/>
        </w:rPr>
      </w:pPr>
      <w:r w:rsidRPr="001F1E35">
        <w:rPr>
          <w:rFonts w:ascii="Times New Roman" w:hAnsi="Times New Roman"/>
          <w:spacing w:val="-2"/>
          <w:sz w:val="24"/>
          <w:szCs w:val="24"/>
        </w:rPr>
        <w:t>Only completed application forms will be accepted. The application form must be fully finalised, dated, signed and initialised (stamped or signed) on each page by the entity’s legal representative. The application should also include a signed State Aid declaration</w:t>
      </w:r>
      <w:r>
        <w:rPr>
          <w:rFonts w:ascii="Times New Roman" w:hAnsi="Times New Roman"/>
          <w:spacing w:val="-2"/>
          <w:sz w:val="24"/>
          <w:szCs w:val="24"/>
        </w:rPr>
        <w:t xml:space="preserve"> and VAT Form</w:t>
      </w:r>
      <w:r w:rsidRPr="001F1E35">
        <w:rPr>
          <w:rFonts w:ascii="Times New Roman" w:hAnsi="Times New Roman"/>
          <w:spacing w:val="-2"/>
          <w:sz w:val="24"/>
          <w:szCs w:val="24"/>
        </w:rPr>
        <w:t>, completed by all private, public and academic entities.</w:t>
      </w:r>
      <w:r w:rsidRPr="007975BC">
        <w:rPr>
          <w:rFonts w:ascii="Times New Roman" w:hAnsi="Times New Roman"/>
          <w:spacing w:val="-2"/>
          <w:sz w:val="24"/>
          <w:szCs w:val="24"/>
        </w:rPr>
        <w:t xml:space="preserve"> </w:t>
      </w:r>
      <w:r w:rsidRPr="00325FA9">
        <w:rPr>
          <w:rFonts w:ascii="Times New Roman" w:hAnsi="Times New Roman"/>
          <w:spacing w:val="-2"/>
          <w:sz w:val="24"/>
          <w:szCs w:val="24"/>
        </w:rPr>
        <w:t>The State Aid Declaration</w:t>
      </w:r>
      <w:r>
        <w:rPr>
          <w:rFonts w:ascii="Times New Roman" w:hAnsi="Times New Roman"/>
          <w:spacing w:val="-2"/>
          <w:sz w:val="24"/>
          <w:szCs w:val="24"/>
        </w:rPr>
        <w:t xml:space="preserve"> and the VAT Form are </w:t>
      </w:r>
      <w:r w:rsidRPr="00325FA9">
        <w:rPr>
          <w:rFonts w:ascii="Times New Roman" w:hAnsi="Times New Roman"/>
          <w:spacing w:val="-2"/>
          <w:sz w:val="24"/>
          <w:szCs w:val="24"/>
        </w:rPr>
        <w:t>obligatory and the applicant</w:t>
      </w:r>
      <w:r>
        <w:rPr>
          <w:rFonts w:ascii="Times New Roman" w:hAnsi="Times New Roman"/>
          <w:spacing w:val="-2"/>
          <w:sz w:val="24"/>
          <w:szCs w:val="24"/>
        </w:rPr>
        <w:t xml:space="preserve"> retains ultimate responsibility</w:t>
      </w:r>
      <w:r w:rsidRPr="00325FA9">
        <w:rPr>
          <w:rFonts w:ascii="Times New Roman" w:hAnsi="Times New Roman"/>
          <w:spacing w:val="-2"/>
          <w:sz w:val="24"/>
          <w:szCs w:val="24"/>
        </w:rPr>
        <w:t xml:space="preserve"> for the veracity of </w:t>
      </w:r>
      <w:r>
        <w:rPr>
          <w:rFonts w:ascii="Times New Roman" w:hAnsi="Times New Roman"/>
          <w:spacing w:val="-2"/>
          <w:sz w:val="24"/>
          <w:szCs w:val="24"/>
        </w:rPr>
        <w:t xml:space="preserve">their </w:t>
      </w:r>
      <w:r w:rsidRPr="00325FA9">
        <w:rPr>
          <w:rFonts w:ascii="Times New Roman" w:hAnsi="Times New Roman"/>
          <w:spacing w:val="-2"/>
          <w:sz w:val="24"/>
          <w:szCs w:val="24"/>
        </w:rPr>
        <w:t>content.</w:t>
      </w:r>
    </w:p>
    <w:p w14:paraId="72B6A4D1" w14:textId="77777777" w:rsidR="0043646F" w:rsidRDefault="0043646F" w:rsidP="0043646F">
      <w:pPr>
        <w:widowControl w:val="0"/>
        <w:autoSpaceDE w:val="0"/>
        <w:autoSpaceDN w:val="0"/>
        <w:adjustRightInd w:val="0"/>
        <w:spacing w:after="130"/>
        <w:ind w:left="284" w:right="-45"/>
        <w:jc w:val="both"/>
        <w:rPr>
          <w:rFonts w:ascii="Times New Roman" w:hAnsi="Times New Roman"/>
          <w:spacing w:val="-2"/>
          <w:sz w:val="24"/>
          <w:szCs w:val="24"/>
        </w:rPr>
      </w:pPr>
      <w:r>
        <w:rPr>
          <w:rFonts w:ascii="Times New Roman" w:hAnsi="Times New Roman"/>
          <w:spacing w:val="-2"/>
          <w:sz w:val="24"/>
          <w:szCs w:val="24"/>
        </w:rPr>
        <w:t xml:space="preserve">All electronic submissions should include, both a word version and a signed PDF version, and may be sent to </w:t>
      </w:r>
      <w:hyperlink r:id="rId13" w:history="1">
        <w:r w:rsidR="00A44A1E" w:rsidRPr="00D13B83">
          <w:rPr>
            <w:rStyle w:val="Hyperlink"/>
            <w:rFonts w:ascii="Times New Roman" w:hAnsi="Times New Roman"/>
            <w:sz w:val="24"/>
            <w:szCs w:val="24"/>
          </w:rPr>
          <w:t>melchior.cini@gov.mt</w:t>
        </w:r>
      </w:hyperlink>
      <w:r w:rsidRPr="00154C02">
        <w:rPr>
          <w:rStyle w:val="Hyperlink"/>
          <w:rFonts w:ascii="Times New Roman" w:hAnsi="Times New Roman"/>
          <w:color w:val="auto"/>
          <w:sz w:val="24"/>
          <w:szCs w:val="24"/>
          <w:u w:val="none"/>
        </w:rPr>
        <w:t xml:space="preserve">, keeping </w:t>
      </w:r>
      <w:hyperlink r:id="rId14" w:history="1">
        <w:r w:rsidR="00A44A1E" w:rsidRPr="00D13B83">
          <w:rPr>
            <w:rStyle w:val="Hyperlink"/>
            <w:rFonts w:ascii="Times New Roman" w:hAnsi="Times New Roman"/>
            <w:sz w:val="24"/>
            <w:szCs w:val="24"/>
          </w:rPr>
          <w:t>voucher.mcst@gov.mt</w:t>
        </w:r>
      </w:hyperlink>
      <w:r w:rsidRPr="00154C02">
        <w:rPr>
          <w:rStyle w:val="Hyperlink"/>
          <w:rFonts w:ascii="Times New Roman" w:hAnsi="Times New Roman"/>
          <w:color w:val="auto"/>
          <w:sz w:val="24"/>
          <w:szCs w:val="24"/>
          <w:u w:val="none"/>
        </w:rPr>
        <w:t xml:space="preserve"> in copy. Alternatively, </w:t>
      </w:r>
      <w:r w:rsidR="00A44A1E">
        <w:rPr>
          <w:rStyle w:val="Hyperlink"/>
          <w:rFonts w:ascii="Times New Roman" w:hAnsi="Times New Roman"/>
          <w:color w:val="auto"/>
          <w:sz w:val="24"/>
          <w:szCs w:val="24"/>
          <w:u w:val="none"/>
        </w:rPr>
        <w:t>interested parties may submit</w:t>
      </w:r>
      <w:r w:rsidRPr="00154C02">
        <w:rPr>
          <w:rStyle w:val="Hyperlink"/>
          <w:rFonts w:ascii="Times New Roman" w:hAnsi="Times New Roman"/>
          <w:color w:val="auto"/>
          <w:sz w:val="24"/>
          <w:szCs w:val="24"/>
          <w:u w:val="none"/>
        </w:rPr>
        <w:t xml:space="preserve"> their application by hand at the Malta Council for Science and Technology, Villa Bighi Kalkara. In the case of the latter, a CD including a copy of the application form in word format should be annexed to the application form. </w:t>
      </w:r>
    </w:p>
    <w:p w14:paraId="63DDCE4D" w14:textId="77777777" w:rsidR="0043646F" w:rsidRPr="001F1E35" w:rsidRDefault="0043646F" w:rsidP="0043646F">
      <w:pPr>
        <w:widowControl w:val="0"/>
        <w:autoSpaceDE w:val="0"/>
        <w:autoSpaceDN w:val="0"/>
        <w:adjustRightInd w:val="0"/>
        <w:spacing w:after="130"/>
        <w:ind w:left="284" w:right="-45"/>
        <w:jc w:val="both"/>
        <w:rPr>
          <w:rFonts w:ascii="Times New Roman" w:hAnsi="Times New Roman"/>
          <w:spacing w:val="-2"/>
          <w:sz w:val="24"/>
          <w:szCs w:val="24"/>
        </w:rPr>
      </w:pPr>
      <w:r>
        <w:rPr>
          <w:rFonts w:ascii="Times New Roman" w:hAnsi="Times New Roman"/>
          <w:spacing w:val="-2"/>
          <w:sz w:val="24"/>
          <w:szCs w:val="24"/>
        </w:rPr>
        <w:t xml:space="preserve"> </w:t>
      </w:r>
      <w:r w:rsidRPr="001F1E35">
        <w:rPr>
          <w:rFonts w:ascii="Times New Roman" w:hAnsi="Times New Roman"/>
          <w:spacing w:val="-2"/>
          <w:sz w:val="24"/>
          <w:szCs w:val="24"/>
        </w:rPr>
        <w:t xml:space="preserve">It is the responsibility of the applicant to ensure the timely and correct delivery of the application to the Council. The Council shall provide a return email </w:t>
      </w:r>
      <w:r>
        <w:rPr>
          <w:rFonts w:ascii="Times New Roman" w:hAnsi="Times New Roman"/>
          <w:spacing w:val="-2"/>
          <w:sz w:val="24"/>
          <w:szCs w:val="24"/>
        </w:rPr>
        <w:t xml:space="preserve">or written acknowledgement </w:t>
      </w:r>
      <w:r w:rsidRPr="001F1E35">
        <w:rPr>
          <w:rFonts w:ascii="Times New Roman" w:hAnsi="Times New Roman"/>
          <w:spacing w:val="-2"/>
          <w:sz w:val="24"/>
          <w:szCs w:val="24"/>
        </w:rPr>
        <w:t xml:space="preserve">as proof of receipt. The applicant should contact the Council if acknowledgement of receipt has not been communicated within 2 working days. </w:t>
      </w:r>
    </w:p>
    <w:p w14:paraId="4F403ADC" w14:textId="77777777" w:rsidR="005B1053" w:rsidRPr="00C36656" w:rsidRDefault="005B1053" w:rsidP="004840F7">
      <w:pPr>
        <w:widowControl w:val="0"/>
        <w:autoSpaceDE w:val="0"/>
        <w:autoSpaceDN w:val="0"/>
        <w:adjustRightInd w:val="0"/>
        <w:spacing w:after="130"/>
        <w:jc w:val="both"/>
        <w:rPr>
          <w:rFonts w:ascii="Times New Roman" w:hAnsi="Times New Roman"/>
          <w:sz w:val="24"/>
          <w:szCs w:val="24"/>
        </w:rPr>
      </w:pPr>
      <w:r w:rsidRPr="00C36656">
        <w:rPr>
          <w:rFonts w:ascii="Times New Roman" w:hAnsi="Times New Roman"/>
          <w:b/>
          <w:bCs/>
          <w:sz w:val="24"/>
          <w:szCs w:val="24"/>
        </w:rPr>
        <w:t>It should be noted that emails larger than 6MB shall be automatically rejected by the system.</w:t>
      </w:r>
    </w:p>
    <w:p w14:paraId="6E1EF06C" w14:textId="77777777" w:rsidR="00B01B89" w:rsidRPr="00C36656" w:rsidRDefault="005B1053" w:rsidP="0043646F">
      <w:pPr>
        <w:pStyle w:val="Heading2"/>
      </w:pPr>
      <w:bookmarkStart w:id="23" w:name="_Toc418491024"/>
      <w:r w:rsidRPr="00C36656">
        <w:t xml:space="preserve">3.3. </w:t>
      </w:r>
      <w:r w:rsidR="00F2361F" w:rsidRPr="00C36656">
        <w:tab/>
      </w:r>
      <w:r w:rsidRPr="00C36656">
        <w:t>The Process</w:t>
      </w:r>
      <w:bookmarkEnd w:id="23"/>
    </w:p>
    <w:p w14:paraId="33FA4BA8" w14:textId="77777777" w:rsidR="00F07CBF" w:rsidRPr="001F1E35" w:rsidRDefault="00F07CBF" w:rsidP="0043646F">
      <w:pPr>
        <w:widowControl w:val="0"/>
        <w:autoSpaceDE w:val="0"/>
        <w:autoSpaceDN w:val="0"/>
        <w:adjustRightInd w:val="0"/>
        <w:spacing w:after="130"/>
        <w:ind w:right="-45"/>
        <w:jc w:val="both"/>
        <w:rPr>
          <w:rFonts w:ascii="Times New Roman" w:hAnsi="Times New Roman"/>
          <w:spacing w:val="-2"/>
          <w:sz w:val="24"/>
          <w:szCs w:val="24"/>
        </w:rPr>
      </w:pPr>
      <w:r w:rsidRPr="00666F56">
        <w:rPr>
          <w:rFonts w:ascii="Times New Roman" w:hAnsi="Times New Roman"/>
          <w:sz w:val="24"/>
          <w:szCs w:val="24"/>
        </w:rPr>
        <w:t>The Council wil</w:t>
      </w:r>
      <w:r>
        <w:rPr>
          <w:rFonts w:ascii="Times New Roman" w:hAnsi="Times New Roman"/>
          <w:sz w:val="24"/>
          <w:szCs w:val="24"/>
        </w:rPr>
        <w:t xml:space="preserve">l issue two calls for applications on an annual bases. </w:t>
      </w:r>
      <w:r w:rsidRPr="00666F56">
        <w:rPr>
          <w:rFonts w:ascii="Times New Roman" w:hAnsi="Times New Roman"/>
          <w:sz w:val="24"/>
          <w:szCs w:val="24"/>
        </w:rPr>
        <w:t xml:space="preserve">The objective of the application is primarily to assess the merit and potential benefit of the proposal. </w:t>
      </w:r>
      <w:r>
        <w:rPr>
          <w:rFonts w:ascii="Times New Roman" w:hAnsi="Times New Roman"/>
          <w:sz w:val="24"/>
          <w:szCs w:val="24"/>
        </w:rPr>
        <w:t xml:space="preserve">Once an application is received, it will be forwarded </w:t>
      </w:r>
      <w:r w:rsidRPr="001F1E35">
        <w:rPr>
          <w:rFonts w:ascii="Times New Roman" w:hAnsi="Times New Roman"/>
          <w:spacing w:val="-2"/>
          <w:sz w:val="24"/>
          <w:szCs w:val="24"/>
        </w:rPr>
        <w:t xml:space="preserve">to an independent and external evaluator for a scientific opinion evaluation, the outcome of which is final. A threshold of </w:t>
      </w:r>
      <w:r w:rsidRPr="0043646F">
        <w:rPr>
          <w:rFonts w:ascii="Times New Roman" w:hAnsi="Times New Roman"/>
          <w:spacing w:val="-2"/>
          <w:sz w:val="24"/>
          <w:szCs w:val="24"/>
        </w:rPr>
        <w:t>65/100</w:t>
      </w:r>
      <w:r w:rsidRPr="001F1E35">
        <w:rPr>
          <w:rFonts w:ascii="Times New Roman" w:hAnsi="Times New Roman"/>
          <w:spacing w:val="-2"/>
          <w:sz w:val="24"/>
          <w:szCs w:val="24"/>
        </w:rPr>
        <w:t xml:space="preserve"> is </w:t>
      </w:r>
      <w:r>
        <w:rPr>
          <w:rFonts w:ascii="Times New Roman" w:hAnsi="Times New Roman"/>
          <w:spacing w:val="-2"/>
          <w:sz w:val="24"/>
          <w:szCs w:val="24"/>
        </w:rPr>
        <w:t xml:space="preserve">required. </w:t>
      </w:r>
      <w:r w:rsidRPr="001F1E35">
        <w:rPr>
          <w:rFonts w:ascii="Times New Roman" w:hAnsi="Times New Roman"/>
          <w:spacing w:val="-2"/>
          <w:sz w:val="24"/>
          <w:szCs w:val="24"/>
        </w:rPr>
        <w:t xml:space="preserve">The top scoring proposals within each </w:t>
      </w:r>
      <w:r w:rsidR="0043646F" w:rsidRPr="001F1E35">
        <w:rPr>
          <w:rFonts w:ascii="Times New Roman" w:hAnsi="Times New Roman"/>
          <w:spacing w:val="-2"/>
          <w:sz w:val="24"/>
          <w:szCs w:val="24"/>
        </w:rPr>
        <w:t xml:space="preserve">Smart Specialisation </w:t>
      </w:r>
      <w:r w:rsidRPr="001F1E35">
        <w:rPr>
          <w:rFonts w:ascii="Times New Roman" w:hAnsi="Times New Roman"/>
          <w:spacing w:val="-2"/>
          <w:sz w:val="24"/>
          <w:szCs w:val="24"/>
        </w:rPr>
        <w:t xml:space="preserve">area shall be selected. Priority will be given to even coverage of applications across the different areas. In cases where the total Call Financial Allocation has not been reached, the Council may, at its discretion, consider applications which are not aligned to the </w:t>
      </w:r>
      <w:r w:rsidR="0043646F" w:rsidRPr="001F1E35">
        <w:rPr>
          <w:rFonts w:ascii="Times New Roman" w:hAnsi="Times New Roman"/>
          <w:spacing w:val="-2"/>
          <w:sz w:val="24"/>
          <w:szCs w:val="24"/>
        </w:rPr>
        <w:t>Smart Specialisation Areas.</w:t>
      </w:r>
    </w:p>
    <w:p w14:paraId="24353F94" w14:textId="77777777" w:rsidR="00F07CBF" w:rsidRPr="004840F7" w:rsidRDefault="00F07CBF" w:rsidP="004840F7">
      <w:pPr>
        <w:widowControl w:val="0"/>
        <w:autoSpaceDE w:val="0"/>
        <w:autoSpaceDN w:val="0"/>
        <w:adjustRightInd w:val="0"/>
        <w:spacing w:after="130"/>
        <w:ind w:right="-45"/>
        <w:jc w:val="both"/>
        <w:rPr>
          <w:rFonts w:ascii="Times New Roman" w:hAnsi="Times New Roman"/>
          <w:spacing w:val="-2"/>
          <w:sz w:val="24"/>
          <w:szCs w:val="24"/>
        </w:rPr>
      </w:pPr>
      <w:r w:rsidRPr="001F1E35">
        <w:rPr>
          <w:rFonts w:ascii="Times New Roman" w:hAnsi="Times New Roman"/>
          <w:spacing w:val="-2"/>
          <w:sz w:val="24"/>
          <w:szCs w:val="24"/>
        </w:rPr>
        <w:t>The scientific opinion external evaluator</w:t>
      </w:r>
      <w:r w:rsidR="0043646F">
        <w:rPr>
          <w:rFonts w:ascii="Times New Roman" w:hAnsi="Times New Roman"/>
          <w:spacing w:val="-2"/>
          <w:sz w:val="24"/>
          <w:szCs w:val="24"/>
        </w:rPr>
        <w:t>s</w:t>
      </w:r>
      <w:r w:rsidRPr="001F1E35">
        <w:rPr>
          <w:rFonts w:ascii="Times New Roman" w:hAnsi="Times New Roman"/>
          <w:spacing w:val="-2"/>
          <w:sz w:val="24"/>
          <w:szCs w:val="24"/>
        </w:rPr>
        <w:t xml:space="preserve"> </w:t>
      </w:r>
      <w:r w:rsidR="0043646F">
        <w:rPr>
          <w:rFonts w:ascii="Times New Roman" w:hAnsi="Times New Roman"/>
          <w:spacing w:val="-2"/>
          <w:sz w:val="24"/>
          <w:szCs w:val="24"/>
        </w:rPr>
        <w:t>are</w:t>
      </w:r>
      <w:r w:rsidRPr="001F1E35">
        <w:rPr>
          <w:rFonts w:ascii="Times New Roman" w:hAnsi="Times New Roman"/>
          <w:spacing w:val="-2"/>
          <w:sz w:val="24"/>
          <w:szCs w:val="24"/>
        </w:rPr>
        <w:t xml:space="preserve"> bound </w:t>
      </w:r>
      <w:r w:rsidR="0043646F">
        <w:rPr>
          <w:rFonts w:ascii="Times New Roman" w:hAnsi="Times New Roman"/>
          <w:spacing w:val="-2"/>
          <w:sz w:val="24"/>
          <w:szCs w:val="24"/>
        </w:rPr>
        <w:t>by</w:t>
      </w:r>
      <w:r w:rsidRPr="001F1E35">
        <w:rPr>
          <w:rFonts w:ascii="Times New Roman" w:hAnsi="Times New Roman"/>
          <w:spacing w:val="-2"/>
          <w:sz w:val="24"/>
          <w:szCs w:val="24"/>
        </w:rPr>
        <w:t xml:space="preserve"> confidentiality through a non-disclosure clause in their contract of engagement with the Council.</w:t>
      </w:r>
    </w:p>
    <w:p w14:paraId="29D4D88C" w14:textId="77777777" w:rsidR="005B1053" w:rsidRPr="00C36656" w:rsidRDefault="00F55150" w:rsidP="00F55150">
      <w:pPr>
        <w:pStyle w:val="Heading2"/>
      </w:pPr>
      <w:bookmarkStart w:id="24" w:name="_Toc418491025"/>
      <w:r>
        <w:lastRenderedPageBreak/>
        <w:t xml:space="preserve">3.4 </w:t>
      </w:r>
      <w:r w:rsidR="00457ECA" w:rsidRPr="00C36656">
        <w:t>Phases of FUSION</w:t>
      </w:r>
      <w:r w:rsidR="00FD0F2D" w:rsidRPr="00C36656">
        <w:t>.</w:t>
      </w:r>
      <w:bookmarkEnd w:id="24"/>
    </w:p>
    <w:p w14:paraId="65844D25" w14:textId="77777777" w:rsidR="00487809" w:rsidRPr="00666F56" w:rsidRDefault="00487809" w:rsidP="0043646F">
      <w:pPr>
        <w:widowControl w:val="0"/>
        <w:tabs>
          <w:tab w:val="left" w:pos="9026"/>
        </w:tabs>
        <w:overflowPunct w:val="0"/>
        <w:autoSpaceDE w:val="0"/>
        <w:autoSpaceDN w:val="0"/>
        <w:adjustRightInd w:val="0"/>
        <w:spacing w:after="130"/>
        <w:ind w:right="-46"/>
        <w:jc w:val="both"/>
        <w:rPr>
          <w:rFonts w:ascii="Times New Roman" w:hAnsi="Times New Roman"/>
          <w:sz w:val="24"/>
          <w:szCs w:val="24"/>
        </w:rPr>
      </w:pPr>
      <w:r w:rsidRPr="00666F56">
        <w:rPr>
          <w:rFonts w:ascii="Times New Roman" w:hAnsi="Times New Roman"/>
          <w:sz w:val="24"/>
          <w:szCs w:val="24"/>
        </w:rPr>
        <w:t xml:space="preserve">These activities will have to be typically undertaken sequentially one after each other. To this end for a proposal to be able to be funded for </w:t>
      </w:r>
      <w:r>
        <w:rPr>
          <w:rFonts w:ascii="Times New Roman" w:hAnsi="Times New Roman"/>
          <w:sz w:val="24"/>
          <w:szCs w:val="24"/>
        </w:rPr>
        <w:t>a</w:t>
      </w:r>
      <w:r w:rsidRPr="00666F56">
        <w:rPr>
          <w:rFonts w:ascii="Times New Roman" w:hAnsi="Times New Roman"/>
          <w:sz w:val="24"/>
          <w:szCs w:val="24"/>
        </w:rPr>
        <w:t xml:space="preserve"> Market Research</w:t>
      </w:r>
      <w:r>
        <w:rPr>
          <w:rFonts w:ascii="Times New Roman" w:hAnsi="Times New Roman"/>
          <w:sz w:val="24"/>
          <w:szCs w:val="24"/>
        </w:rPr>
        <w:t xml:space="preserve"> and Product Development Costing</w:t>
      </w:r>
      <w:r w:rsidRPr="00666F56">
        <w:rPr>
          <w:rFonts w:ascii="Times New Roman" w:hAnsi="Times New Roman"/>
          <w:sz w:val="24"/>
          <w:szCs w:val="24"/>
        </w:rPr>
        <w:t xml:space="preserve"> Exercise, it needs to positively make it through the IP Check.</w:t>
      </w:r>
    </w:p>
    <w:p w14:paraId="1F907FED" w14:textId="77777777" w:rsidR="00487809" w:rsidRPr="00666F56" w:rsidRDefault="00487809" w:rsidP="0043646F">
      <w:pPr>
        <w:widowControl w:val="0"/>
        <w:tabs>
          <w:tab w:val="left" w:pos="9026"/>
        </w:tabs>
        <w:overflowPunct w:val="0"/>
        <w:autoSpaceDE w:val="0"/>
        <w:autoSpaceDN w:val="0"/>
        <w:adjustRightInd w:val="0"/>
        <w:spacing w:after="130"/>
        <w:ind w:right="-46"/>
        <w:jc w:val="both"/>
        <w:rPr>
          <w:rFonts w:ascii="Times New Roman" w:hAnsi="Times New Roman"/>
          <w:sz w:val="24"/>
          <w:szCs w:val="24"/>
        </w:rPr>
      </w:pPr>
      <w:r w:rsidRPr="00666F56">
        <w:rPr>
          <w:rFonts w:ascii="Times New Roman" w:hAnsi="Times New Roman"/>
          <w:sz w:val="24"/>
          <w:szCs w:val="24"/>
        </w:rPr>
        <w:t xml:space="preserve">Following submission and </w:t>
      </w:r>
      <w:r w:rsidR="00320DD3">
        <w:rPr>
          <w:rFonts w:ascii="Times New Roman" w:hAnsi="Times New Roman"/>
          <w:sz w:val="24"/>
          <w:szCs w:val="24"/>
        </w:rPr>
        <w:t xml:space="preserve">selection </w:t>
      </w:r>
      <w:r w:rsidRPr="00666F56">
        <w:rPr>
          <w:rFonts w:ascii="Times New Roman" w:hAnsi="Times New Roman"/>
          <w:sz w:val="24"/>
          <w:szCs w:val="24"/>
        </w:rPr>
        <w:t xml:space="preserve">of the application the Council will </w:t>
      </w:r>
      <w:r w:rsidR="00320DD3">
        <w:rPr>
          <w:rFonts w:ascii="Times New Roman" w:hAnsi="Times New Roman"/>
          <w:sz w:val="24"/>
          <w:szCs w:val="24"/>
        </w:rPr>
        <w:t>issue a Voucher Agreement and request the completion of an Inventor Disclosure Form. The Council will also appoint</w:t>
      </w:r>
      <w:r w:rsidRPr="00666F56">
        <w:rPr>
          <w:rFonts w:ascii="Times New Roman" w:hAnsi="Times New Roman"/>
          <w:sz w:val="24"/>
          <w:szCs w:val="24"/>
        </w:rPr>
        <w:t xml:space="preserve"> a Service Provider for the Bene</w:t>
      </w:r>
      <w:r>
        <w:rPr>
          <w:rFonts w:ascii="Times New Roman" w:hAnsi="Times New Roman"/>
          <w:sz w:val="24"/>
          <w:szCs w:val="24"/>
        </w:rPr>
        <w:t>ficiary</w:t>
      </w:r>
      <w:r w:rsidRPr="00666F56">
        <w:rPr>
          <w:rFonts w:ascii="Times New Roman" w:hAnsi="Times New Roman"/>
          <w:sz w:val="24"/>
          <w:szCs w:val="24"/>
        </w:rPr>
        <w:t xml:space="preserve"> to work with and</w:t>
      </w:r>
      <w:r w:rsidR="00D81A81">
        <w:rPr>
          <w:rFonts w:ascii="Times New Roman" w:hAnsi="Times New Roman"/>
          <w:sz w:val="24"/>
          <w:szCs w:val="24"/>
        </w:rPr>
        <w:t>,</w:t>
      </w:r>
      <w:r w:rsidRPr="00666F56">
        <w:rPr>
          <w:rFonts w:ascii="Times New Roman" w:hAnsi="Times New Roman"/>
          <w:sz w:val="24"/>
          <w:szCs w:val="24"/>
        </w:rPr>
        <w:t xml:space="preserve"> upon agreement the activity will be undertaken within the pre-established timeframes between the Council and the Service Provider. At this stage an Acceptance Meeting will be held to confirm the engagement with a Service Provider</w:t>
      </w:r>
      <w:r w:rsidR="00D81A81">
        <w:rPr>
          <w:rFonts w:ascii="Times New Roman" w:hAnsi="Times New Roman"/>
          <w:sz w:val="24"/>
          <w:szCs w:val="24"/>
        </w:rPr>
        <w:t xml:space="preserve"> and a voucher letter will be granted.</w:t>
      </w:r>
    </w:p>
    <w:p w14:paraId="058867C4" w14:textId="77777777" w:rsidR="0082350F" w:rsidRDefault="00487809" w:rsidP="0043646F">
      <w:pPr>
        <w:widowControl w:val="0"/>
        <w:tabs>
          <w:tab w:val="left" w:pos="9026"/>
        </w:tabs>
        <w:autoSpaceDE w:val="0"/>
        <w:autoSpaceDN w:val="0"/>
        <w:adjustRightInd w:val="0"/>
        <w:spacing w:after="130"/>
        <w:ind w:right="-46"/>
        <w:jc w:val="both"/>
        <w:rPr>
          <w:rFonts w:ascii="Times New Roman" w:hAnsi="Times New Roman"/>
          <w:sz w:val="24"/>
          <w:szCs w:val="24"/>
        </w:rPr>
      </w:pPr>
      <w:r w:rsidRPr="00666F56">
        <w:rPr>
          <w:rFonts w:ascii="Times New Roman" w:hAnsi="Times New Roman"/>
          <w:sz w:val="24"/>
          <w:szCs w:val="24"/>
        </w:rPr>
        <w:t>At the end of the study</w:t>
      </w:r>
      <w:r>
        <w:rPr>
          <w:rFonts w:ascii="Times New Roman" w:hAnsi="Times New Roman"/>
          <w:sz w:val="24"/>
          <w:szCs w:val="24"/>
        </w:rPr>
        <w:t xml:space="preserve"> </w:t>
      </w:r>
      <w:r w:rsidRPr="00666F56">
        <w:rPr>
          <w:rFonts w:ascii="Times New Roman" w:hAnsi="Times New Roman"/>
          <w:sz w:val="24"/>
          <w:szCs w:val="24"/>
        </w:rPr>
        <w:t xml:space="preserve">a report needs to be submitted. </w:t>
      </w:r>
      <w:r>
        <w:rPr>
          <w:rFonts w:ascii="Times New Roman" w:hAnsi="Times New Roman"/>
          <w:sz w:val="24"/>
          <w:szCs w:val="24"/>
        </w:rPr>
        <w:t xml:space="preserve">This is then forwarded to an external evaluator. </w:t>
      </w:r>
      <w:r w:rsidRPr="00666F56">
        <w:rPr>
          <w:rFonts w:ascii="Times New Roman" w:hAnsi="Times New Roman"/>
          <w:sz w:val="24"/>
          <w:szCs w:val="24"/>
        </w:rPr>
        <w:t>The Council may thereafter call an Examination Meeting at its discretion. The Service Provider and the applicant would need to be present for this meeting. Once the Council approves the report, the applicant can</w:t>
      </w:r>
      <w:r>
        <w:rPr>
          <w:rFonts w:ascii="Times New Roman" w:hAnsi="Times New Roman"/>
          <w:sz w:val="24"/>
          <w:szCs w:val="24"/>
        </w:rPr>
        <w:t xml:space="preserve"> pay the Service Provider and</w:t>
      </w:r>
      <w:r w:rsidRPr="00666F56">
        <w:rPr>
          <w:rFonts w:ascii="Times New Roman" w:hAnsi="Times New Roman"/>
          <w:sz w:val="24"/>
          <w:szCs w:val="24"/>
        </w:rPr>
        <w:t xml:space="preserve"> seek reimbursement of the Commercialis</w:t>
      </w:r>
      <w:r>
        <w:rPr>
          <w:rFonts w:ascii="Times New Roman" w:hAnsi="Times New Roman"/>
          <w:sz w:val="24"/>
          <w:szCs w:val="24"/>
        </w:rPr>
        <w:t xml:space="preserve">ation Voucher from the Council. Reimbursements will be </w:t>
      </w:r>
      <w:r w:rsidRPr="00666F56">
        <w:rPr>
          <w:rFonts w:ascii="Times New Roman" w:hAnsi="Times New Roman"/>
          <w:sz w:val="24"/>
          <w:szCs w:val="24"/>
        </w:rPr>
        <w:t xml:space="preserve">provided </w:t>
      </w:r>
      <w:r>
        <w:rPr>
          <w:rFonts w:ascii="Times New Roman" w:hAnsi="Times New Roman"/>
          <w:sz w:val="24"/>
          <w:szCs w:val="24"/>
        </w:rPr>
        <w:t>against proof of payments (receipts).</w:t>
      </w:r>
    </w:p>
    <w:p w14:paraId="5D017450" w14:textId="77777777" w:rsidR="0082350F" w:rsidRPr="00666F56" w:rsidRDefault="0082350F" w:rsidP="0043646F">
      <w:pPr>
        <w:widowControl w:val="0"/>
        <w:overflowPunct w:val="0"/>
        <w:autoSpaceDE w:val="0"/>
        <w:autoSpaceDN w:val="0"/>
        <w:adjustRightInd w:val="0"/>
        <w:spacing w:after="130"/>
        <w:ind w:right="23"/>
        <w:jc w:val="both"/>
        <w:rPr>
          <w:rFonts w:ascii="Times New Roman" w:hAnsi="Times New Roman"/>
          <w:sz w:val="24"/>
          <w:szCs w:val="24"/>
        </w:rPr>
      </w:pPr>
      <w:r>
        <w:rPr>
          <w:rFonts w:ascii="Times New Roman" w:hAnsi="Times New Roman"/>
          <w:sz w:val="24"/>
          <w:szCs w:val="24"/>
        </w:rPr>
        <w:t>It is important to note that the funding for ac</w:t>
      </w:r>
      <w:r w:rsidRPr="00666F56">
        <w:rPr>
          <w:rFonts w:ascii="Times New Roman" w:hAnsi="Times New Roman"/>
          <w:sz w:val="24"/>
          <w:szCs w:val="24"/>
        </w:rPr>
        <w:t>cepted proposals is based on a Commercialisation Voucher, which value is already agreed between the Council and the Service Provider and is regulated through an Agreement establishing the terms and conditions governing the financing of the activity.</w:t>
      </w:r>
    </w:p>
    <w:p w14:paraId="1BD7FE0D" w14:textId="77777777" w:rsidR="0082350F" w:rsidRPr="00666F56" w:rsidRDefault="0082350F" w:rsidP="00487809">
      <w:pPr>
        <w:widowControl w:val="0"/>
        <w:tabs>
          <w:tab w:val="left" w:pos="9026"/>
        </w:tabs>
        <w:autoSpaceDE w:val="0"/>
        <w:autoSpaceDN w:val="0"/>
        <w:adjustRightInd w:val="0"/>
        <w:spacing w:after="130" w:line="240" w:lineRule="exact"/>
        <w:ind w:left="426" w:right="-46"/>
        <w:jc w:val="both"/>
        <w:rPr>
          <w:rFonts w:ascii="Times New Roman" w:hAnsi="Times New Roman"/>
          <w:sz w:val="24"/>
          <w:szCs w:val="24"/>
        </w:rPr>
      </w:pPr>
    </w:p>
    <w:p w14:paraId="4839FC28" w14:textId="77777777" w:rsidR="00A87978" w:rsidRPr="00C36656" w:rsidRDefault="00A87978" w:rsidP="00DB02D6">
      <w:pPr>
        <w:widowControl w:val="0"/>
        <w:tabs>
          <w:tab w:val="left" w:pos="9026"/>
        </w:tabs>
        <w:autoSpaceDE w:val="0"/>
        <w:autoSpaceDN w:val="0"/>
        <w:adjustRightInd w:val="0"/>
        <w:spacing w:after="0" w:line="240" w:lineRule="auto"/>
        <w:ind w:right="-46"/>
        <w:jc w:val="both"/>
        <w:rPr>
          <w:rFonts w:ascii="Times New Roman" w:hAnsi="Times New Roman"/>
          <w:sz w:val="24"/>
          <w:szCs w:val="24"/>
        </w:rPr>
      </w:pPr>
    </w:p>
    <w:p w14:paraId="738B76A6" w14:textId="77777777" w:rsidR="008F44E9" w:rsidRPr="00C36656" w:rsidRDefault="008F44E9" w:rsidP="008F44E9">
      <w:pPr>
        <w:widowControl w:val="0"/>
        <w:autoSpaceDE w:val="0"/>
        <w:autoSpaceDN w:val="0"/>
        <w:adjustRightInd w:val="0"/>
        <w:spacing w:after="0" w:line="239" w:lineRule="auto"/>
        <w:jc w:val="center"/>
        <w:rPr>
          <w:rFonts w:ascii="Times New Roman" w:hAnsi="Times New Roman"/>
          <w:b/>
          <w:sz w:val="24"/>
          <w:szCs w:val="24"/>
        </w:rPr>
      </w:pPr>
    </w:p>
    <w:p w14:paraId="4853C2A1" w14:textId="77777777" w:rsidR="008F44E9" w:rsidRPr="00C36656" w:rsidRDefault="008F44E9" w:rsidP="008F44E9">
      <w:pPr>
        <w:widowControl w:val="0"/>
        <w:autoSpaceDE w:val="0"/>
        <w:autoSpaceDN w:val="0"/>
        <w:adjustRightInd w:val="0"/>
        <w:spacing w:after="0" w:line="239" w:lineRule="auto"/>
        <w:jc w:val="center"/>
        <w:rPr>
          <w:rFonts w:ascii="Times New Roman" w:hAnsi="Times New Roman"/>
          <w:b/>
          <w:sz w:val="24"/>
          <w:szCs w:val="24"/>
        </w:rPr>
      </w:pPr>
    </w:p>
    <w:p w14:paraId="505E6BEF" w14:textId="77777777" w:rsidR="008F44E9" w:rsidRPr="00C36656" w:rsidRDefault="008F44E9" w:rsidP="00D65A00">
      <w:pPr>
        <w:widowControl w:val="0"/>
        <w:overflowPunct w:val="0"/>
        <w:autoSpaceDE w:val="0"/>
        <w:autoSpaceDN w:val="0"/>
        <w:adjustRightInd w:val="0"/>
        <w:spacing w:after="130" w:line="240" w:lineRule="auto"/>
        <w:ind w:right="23"/>
        <w:jc w:val="both"/>
        <w:rPr>
          <w:rFonts w:ascii="Times New Roman" w:hAnsi="Times New Roman"/>
          <w:sz w:val="24"/>
          <w:szCs w:val="24"/>
        </w:rPr>
      </w:pPr>
    </w:p>
    <w:p w14:paraId="515F9AAC" w14:textId="77777777" w:rsidR="008F44E9" w:rsidRPr="00C36656" w:rsidRDefault="008F44E9" w:rsidP="008F44E9">
      <w:pPr>
        <w:widowControl w:val="0"/>
        <w:autoSpaceDE w:val="0"/>
        <w:autoSpaceDN w:val="0"/>
        <w:adjustRightInd w:val="0"/>
        <w:spacing w:after="0" w:line="239" w:lineRule="auto"/>
        <w:jc w:val="center"/>
        <w:rPr>
          <w:rFonts w:ascii="Times New Roman" w:hAnsi="Times New Roman"/>
          <w:b/>
          <w:sz w:val="24"/>
          <w:szCs w:val="24"/>
        </w:rPr>
        <w:sectPr w:rsidR="008F44E9" w:rsidRPr="00C36656">
          <w:pgSz w:w="11906" w:h="16841"/>
          <w:pgMar w:top="714" w:right="1440" w:bottom="812" w:left="1440" w:header="720" w:footer="720" w:gutter="0"/>
          <w:cols w:space="720" w:equalWidth="0">
            <w:col w:w="9020"/>
          </w:cols>
          <w:noEndnote/>
        </w:sectPr>
      </w:pPr>
    </w:p>
    <w:p w14:paraId="5BBD9312" w14:textId="77777777" w:rsidR="005B1053" w:rsidRPr="00C36656" w:rsidRDefault="005B1053" w:rsidP="00D65A00">
      <w:pPr>
        <w:pStyle w:val="Heading2"/>
        <w:numPr>
          <w:ilvl w:val="1"/>
          <w:numId w:val="24"/>
        </w:numPr>
      </w:pPr>
      <w:bookmarkStart w:id="25" w:name="page21"/>
      <w:bookmarkStart w:id="26" w:name="page25"/>
      <w:bookmarkStart w:id="27" w:name="_Toc418491026"/>
      <w:bookmarkEnd w:id="25"/>
      <w:bookmarkEnd w:id="26"/>
      <w:r w:rsidRPr="00C36656">
        <w:lastRenderedPageBreak/>
        <w:t>Considerations at Application Stage</w:t>
      </w:r>
      <w:bookmarkEnd w:id="27"/>
      <w:r w:rsidRPr="00C36656">
        <w:t xml:space="preserve"> </w:t>
      </w:r>
    </w:p>
    <w:p w14:paraId="12C00A89" w14:textId="77777777" w:rsidR="005B1053" w:rsidRPr="00C36656" w:rsidRDefault="005B1053">
      <w:pPr>
        <w:widowControl w:val="0"/>
        <w:autoSpaceDE w:val="0"/>
        <w:autoSpaceDN w:val="0"/>
        <w:adjustRightInd w:val="0"/>
        <w:spacing w:after="0" w:line="280" w:lineRule="exact"/>
        <w:rPr>
          <w:rFonts w:ascii="Times New Roman" w:hAnsi="Times New Roman"/>
          <w:b/>
          <w:bCs/>
          <w:sz w:val="24"/>
          <w:szCs w:val="24"/>
        </w:rPr>
      </w:pPr>
    </w:p>
    <w:p w14:paraId="6C60D9F2" w14:textId="77777777" w:rsidR="00D65A00" w:rsidRPr="004840F7" w:rsidRDefault="005B1053" w:rsidP="00D65A00">
      <w:pPr>
        <w:pStyle w:val="Heading3"/>
        <w:numPr>
          <w:ilvl w:val="2"/>
          <w:numId w:val="24"/>
        </w:numPr>
      </w:pPr>
      <w:bookmarkStart w:id="28" w:name="_Toc418491027"/>
      <w:r w:rsidRPr="00D65A00">
        <w:t>Respecting Lead Times</w:t>
      </w:r>
      <w:bookmarkEnd w:id="28"/>
      <w:r w:rsidRPr="00D65A00">
        <w:t xml:space="preserve"> </w:t>
      </w:r>
    </w:p>
    <w:p w14:paraId="5A96113F" w14:textId="77777777" w:rsidR="0082350F" w:rsidRDefault="0082350F" w:rsidP="00D65A00">
      <w:pPr>
        <w:widowControl w:val="0"/>
        <w:autoSpaceDE w:val="0"/>
        <w:autoSpaceDN w:val="0"/>
        <w:adjustRightInd w:val="0"/>
        <w:jc w:val="both"/>
        <w:rPr>
          <w:rFonts w:ascii="Times New Roman" w:hAnsi="Times New Roman"/>
          <w:sz w:val="24"/>
          <w:szCs w:val="24"/>
        </w:rPr>
      </w:pPr>
      <w:r w:rsidRPr="00666F56">
        <w:rPr>
          <w:rFonts w:ascii="Times New Roman" w:hAnsi="Times New Roman"/>
          <w:sz w:val="24"/>
          <w:szCs w:val="24"/>
        </w:rPr>
        <w:t>All organisations have their internal procedures for approval and signing off on legally binding documents. Participants are to ensure that they are aware of these lead times in their organisation as well as in the other organisations which they can be teaming up with. Participants should take these times, personal commitments, vacation leave etc, into account when planning to submit an application. All application submissions must re</w:t>
      </w:r>
      <w:r>
        <w:rPr>
          <w:rFonts w:ascii="Times New Roman" w:hAnsi="Times New Roman"/>
          <w:sz w:val="24"/>
          <w:szCs w:val="24"/>
        </w:rPr>
        <w:t>ach the Council by the deadline and</w:t>
      </w:r>
      <w:r w:rsidRPr="00666F56">
        <w:rPr>
          <w:rFonts w:ascii="Times New Roman" w:hAnsi="Times New Roman"/>
          <w:sz w:val="24"/>
          <w:szCs w:val="24"/>
        </w:rPr>
        <w:t xml:space="preserve"> must include signatures of the legal representative of the participating organisation/s</w:t>
      </w:r>
      <w:r w:rsidR="00A44A1E">
        <w:rPr>
          <w:rFonts w:ascii="Times New Roman" w:hAnsi="Times New Roman"/>
          <w:sz w:val="24"/>
          <w:szCs w:val="24"/>
        </w:rPr>
        <w:t>.</w:t>
      </w:r>
    </w:p>
    <w:p w14:paraId="4A20934D" w14:textId="77777777" w:rsidR="0082350F" w:rsidRDefault="0082350F" w:rsidP="0082350F">
      <w:pPr>
        <w:widowControl w:val="0"/>
        <w:autoSpaceDE w:val="0"/>
        <w:autoSpaceDN w:val="0"/>
        <w:adjustRightInd w:val="0"/>
        <w:spacing w:line="240" w:lineRule="exact"/>
        <w:ind w:left="426"/>
        <w:jc w:val="both"/>
        <w:rPr>
          <w:rFonts w:ascii="Times New Roman" w:hAnsi="Times New Roman"/>
          <w:sz w:val="24"/>
          <w:szCs w:val="24"/>
        </w:rPr>
      </w:pPr>
    </w:p>
    <w:p w14:paraId="5EBFBCA6" w14:textId="77777777" w:rsidR="005B1053" w:rsidRPr="00C36656" w:rsidRDefault="005B1053" w:rsidP="00E8673E">
      <w:pPr>
        <w:pStyle w:val="Heading3"/>
      </w:pPr>
      <w:bookmarkStart w:id="29" w:name="_Toc418491028"/>
      <w:r w:rsidRPr="00C36656">
        <w:t>3.</w:t>
      </w:r>
      <w:r w:rsidR="00E8673E">
        <w:t>5</w:t>
      </w:r>
      <w:r w:rsidRPr="00C36656">
        <w:t xml:space="preserve">.2.  </w:t>
      </w:r>
      <w:r w:rsidR="00F2361F" w:rsidRPr="00C36656">
        <w:tab/>
      </w:r>
      <w:r w:rsidRPr="00C36656">
        <w:t>Assistance with Applications</w:t>
      </w:r>
      <w:bookmarkEnd w:id="29"/>
    </w:p>
    <w:p w14:paraId="7CB517AC" w14:textId="77777777" w:rsidR="005B1053" w:rsidRDefault="005B1053" w:rsidP="00E8673E">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Prospective applicants are encouraged to seek the advice of the Council in the preparation of the application. This should help identify any areas of concern prior to the submission of the application and lead to a better quality of submission. Advice shall only be given in respect to these Rules for Participation and not on technical grounds.</w:t>
      </w:r>
    </w:p>
    <w:p w14:paraId="4A5A2CDA" w14:textId="77777777" w:rsidR="0082350F" w:rsidRPr="00C36656" w:rsidRDefault="0082350F" w:rsidP="008274CE">
      <w:pPr>
        <w:widowControl w:val="0"/>
        <w:overflowPunct w:val="0"/>
        <w:autoSpaceDE w:val="0"/>
        <w:autoSpaceDN w:val="0"/>
        <w:adjustRightInd w:val="0"/>
        <w:spacing w:after="130" w:line="240" w:lineRule="exact"/>
        <w:ind w:left="425" w:right="23"/>
        <w:jc w:val="both"/>
        <w:rPr>
          <w:rFonts w:ascii="Times New Roman" w:hAnsi="Times New Roman"/>
          <w:sz w:val="24"/>
          <w:szCs w:val="24"/>
        </w:rPr>
      </w:pPr>
    </w:p>
    <w:p w14:paraId="00777B58" w14:textId="77777777" w:rsidR="005B1053" w:rsidRPr="00C36656" w:rsidRDefault="005B1053" w:rsidP="00E8673E">
      <w:pPr>
        <w:pStyle w:val="Heading3"/>
      </w:pPr>
      <w:bookmarkStart w:id="30" w:name="_Toc418491029"/>
      <w:r w:rsidRPr="00C36656">
        <w:t>3.</w:t>
      </w:r>
      <w:r w:rsidR="00E8673E">
        <w:t>5</w:t>
      </w:r>
      <w:r w:rsidRPr="00C36656">
        <w:t xml:space="preserve">.3.  </w:t>
      </w:r>
      <w:r w:rsidR="00F2361F" w:rsidRPr="00C36656">
        <w:tab/>
      </w:r>
      <w:r w:rsidRPr="00C36656">
        <w:t>Confidentiality of Submissions</w:t>
      </w:r>
      <w:bookmarkEnd w:id="30"/>
    </w:p>
    <w:p w14:paraId="02C391C6" w14:textId="77777777" w:rsidR="00382DE3" w:rsidRPr="00666F56" w:rsidRDefault="00382DE3" w:rsidP="00E8673E">
      <w:pPr>
        <w:widowControl w:val="0"/>
        <w:overflowPunct w:val="0"/>
        <w:autoSpaceDE w:val="0"/>
        <w:autoSpaceDN w:val="0"/>
        <w:adjustRightInd w:val="0"/>
        <w:spacing w:after="130"/>
        <w:ind w:right="23"/>
        <w:jc w:val="both"/>
        <w:rPr>
          <w:rFonts w:ascii="Times New Roman" w:hAnsi="Times New Roman"/>
          <w:sz w:val="24"/>
          <w:szCs w:val="24"/>
        </w:rPr>
      </w:pPr>
      <w:r w:rsidRPr="00666F56">
        <w:rPr>
          <w:rFonts w:ascii="Times New Roman" w:hAnsi="Times New Roman"/>
          <w:sz w:val="24"/>
          <w:szCs w:val="24"/>
        </w:rPr>
        <w:t>Unless otherwise indicated, all application submissions</w:t>
      </w:r>
      <w:r w:rsidR="00154C02">
        <w:rPr>
          <w:rFonts w:ascii="Times New Roman" w:hAnsi="Times New Roman"/>
          <w:sz w:val="24"/>
          <w:szCs w:val="24"/>
        </w:rPr>
        <w:t xml:space="preserve"> </w:t>
      </w:r>
      <w:r w:rsidRPr="00666F56">
        <w:rPr>
          <w:rFonts w:ascii="Times New Roman" w:hAnsi="Times New Roman"/>
          <w:sz w:val="24"/>
          <w:szCs w:val="24"/>
        </w:rPr>
        <w:t>shall be treated in strict confidence. However, all project applications will be passed on in their entirety to the evaluators</w:t>
      </w:r>
      <w:r>
        <w:rPr>
          <w:rFonts w:ascii="Times New Roman" w:hAnsi="Times New Roman"/>
          <w:sz w:val="24"/>
          <w:szCs w:val="24"/>
        </w:rPr>
        <w:t xml:space="preserve"> who</w:t>
      </w:r>
      <w:r w:rsidRPr="00666F56">
        <w:rPr>
          <w:rFonts w:ascii="Times New Roman" w:hAnsi="Times New Roman"/>
          <w:sz w:val="24"/>
          <w:szCs w:val="24"/>
        </w:rPr>
        <w:t xml:space="preserve"> shall be bound by confidentiality and shall also be required to declare that they do not have any conflict of interest in reviewing the individual proposals.</w:t>
      </w:r>
      <w:r>
        <w:rPr>
          <w:rFonts w:ascii="Times New Roman" w:hAnsi="Times New Roman"/>
          <w:sz w:val="24"/>
          <w:szCs w:val="24"/>
        </w:rPr>
        <w:t xml:space="preserve"> Stage reports are also sent in their entirety to the external evaluators appointed by the Council. These evaluators are also bound by confidentiality.</w:t>
      </w:r>
    </w:p>
    <w:p w14:paraId="23BC1241" w14:textId="77777777" w:rsidR="00DF4CDB" w:rsidRDefault="00DF4CDB">
      <w:pPr>
        <w:widowControl w:val="0"/>
        <w:autoSpaceDE w:val="0"/>
        <w:autoSpaceDN w:val="0"/>
        <w:adjustRightInd w:val="0"/>
        <w:spacing w:after="0" w:line="297" w:lineRule="exact"/>
        <w:rPr>
          <w:rFonts w:ascii="Times New Roman" w:hAnsi="Times New Roman"/>
          <w:sz w:val="24"/>
          <w:szCs w:val="24"/>
        </w:rPr>
      </w:pPr>
    </w:p>
    <w:p w14:paraId="011504DE" w14:textId="77777777" w:rsidR="004840F7" w:rsidRPr="00C36656" w:rsidRDefault="004840F7">
      <w:pPr>
        <w:widowControl w:val="0"/>
        <w:autoSpaceDE w:val="0"/>
        <w:autoSpaceDN w:val="0"/>
        <w:adjustRightInd w:val="0"/>
        <w:spacing w:after="0" w:line="297" w:lineRule="exact"/>
        <w:rPr>
          <w:rFonts w:ascii="Times New Roman" w:hAnsi="Times New Roman"/>
          <w:sz w:val="24"/>
          <w:szCs w:val="24"/>
        </w:rPr>
      </w:pPr>
    </w:p>
    <w:p w14:paraId="1E687B26" w14:textId="77777777" w:rsidR="00E8673E" w:rsidRPr="004840F7" w:rsidRDefault="005B1053" w:rsidP="004840F7">
      <w:pPr>
        <w:pStyle w:val="Heading2"/>
        <w:numPr>
          <w:ilvl w:val="1"/>
          <w:numId w:val="24"/>
        </w:numPr>
      </w:pPr>
      <w:bookmarkStart w:id="31" w:name="_Toc418491030"/>
      <w:r w:rsidRPr="00C36656">
        <w:t>Programme Parameters</w:t>
      </w:r>
      <w:bookmarkEnd w:id="31"/>
      <w:r w:rsidRPr="00C36656">
        <w:t xml:space="preserve"> </w:t>
      </w:r>
    </w:p>
    <w:p w14:paraId="29492F5F" w14:textId="77777777" w:rsidR="005B1053" w:rsidRDefault="00E8673E" w:rsidP="00E8673E">
      <w:pPr>
        <w:pStyle w:val="Heading3"/>
      </w:pPr>
      <w:bookmarkStart w:id="32" w:name="_Toc418491031"/>
      <w:r w:rsidRPr="00E8673E">
        <w:rPr>
          <w:bCs w:val="0"/>
        </w:rPr>
        <w:t>3.</w:t>
      </w:r>
      <w:r>
        <w:t xml:space="preserve">6.1 </w:t>
      </w:r>
      <w:r w:rsidR="005B1053" w:rsidRPr="00E8673E">
        <w:t>Commercialisation Voucher Value</w:t>
      </w:r>
      <w:bookmarkEnd w:id="32"/>
      <w:r w:rsidR="005B1053" w:rsidRPr="00E8673E">
        <w:t xml:space="preserve"> </w:t>
      </w:r>
    </w:p>
    <w:p w14:paraId="77AB0C93" w14:textId="77777777" w:rsidR="00E8673E" w:rsidRPr="00E8673E" w:rsidRDefault="00E8673E" w:rsidP="00E8673E">
      <w:pPr>
        <w:rPr>
          <w:lang w:val="en-GB"/>
        </w:rPr>
      </w:pPr>
    </w:p>
    <w:p w14:paraId="780E6506" w14:textId="77777777" w:rsidR="005B1053" w:rsidRDefault="005B1053" w:rsidP="00E8673E">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The value of each Commercialisation Voucher is subject to the activity undertaken. Such values are predetermined and agreed to by the Council and the different Service Providers undertaking the activities. These will be specified when the call for applications is issued.</w:t>
      </w:r>
    </w:p>
    <w:p w14:paraId="5B46A0AC" w14:textId="77777777" w:rsidR="00E8673E" w:rsidRPr="00C36656" w:rsidRDefault="00E8673E" w:rsidP="00E8673E">
      <w:pPr>
        <w:widowControl w:val="0"/>
        <w:overflowPunct w:val="0"/>
        <w:autoSpaceDE w:val="0"/>
        <w:autoSpaceDN w:val="0"/>
        <w:adjustRightInd w:val="0"/>
        <w:spacing w:after="130"/>
        <w:jc w:val="both"/>
        <w:rPr>
          <w:rFonts w:ascii="Times New Roman" w:hAnsi="Times New Roman"/>
          <w:sz w:val="24"/>
          <w:szCs w:val="24"/>
        </w:rPr>
      </w:pPr>
    </w:p>
    <w:p w14:paraId="3F8ECC50" w14:textId="77777777" w:rsidR="005B1053" w:rsidRPr="00C36656" w:rsidRDefault="005B1053" w:rsidP="00032715">
      <w:pPr>
        <w:pStyle w:val="Heading3"/>
      </w:pPr>
      <w:bookmarkStart w:id="33" w:name="_Toc418491032"/>
      <w:r w:rsidRPr="00C36656">
        <w:t>3.</w:t>
      </w:r>
      <w:r w:rsidR="00032715">
        <w:t>6</w:t>
      </w:r>
      <w:r w:rsidRPr="00C36656">
        <w:t xml:space="preserve">.2.  </w:t>
      </w:r>
      <w:r w:rsidR="003113C1" w:rsidRPr="00C36656">
        <w:tab/>
      </w:r>
      <w:r w:rsidRPr="00C36656">
        <w:t>Deliverables</w:t>
      </w:r>
      <w:bookmarkEnd w:id="33"/>
    </w:p>
    <w:p w14:paraId="6440ED21" w14:textId="77777777" w:rsidR="00382DE3" w:rsidRDefault="00382DE3" w:rsidP="00032715">
      <w:pPr>
        <w:widowControl w:val="0"/>
        <w:overflowPunct w:val="0"/>
        <w:autoSpaceDE w:val="0"/>
        <w:autoSpaceDN w:val="0"/>
        <w:adjustRightInd w:val="0"/>
        <w:spacing w:after="130"/>
        <w:ind w:right="20"/>
        <w:jc w:val="both"/>
        <w:rPr>
          <w:rFonts w:ascii="Times New Roman" w:hAnsi="Times New Roman"/>
          <w:sz w:val="24"/>
          <w:szCs w:val="24"/>
        </w:rPr>
      </w:pPr>
      <w:r w:rsidRPr="00666F56">
        <w:rPr>
          <w:rFonts w:ascii="Times New Roman" w:hAnsi="Times New Roman"/>
          <w:sz w:val="24"/>
          <w:szCs w:val="24"/>
        </w:rPr>
        <w:t xml:space="preserve">The deliverables are as agreed by the Council and the approved Service Provider. The </w:t>
      </w:r>
      <w:r w:rsidRPr="00666F56">
        <w:rPr>
          <w:rFonts w:ascii="Times New Roman" w:hAnsi="Times New Roman"/>
          <w:sz w:val="24"/>
          <w:szCs w:val="24"/>
        </w:rPr>
        <w:lastRenderedPageBreak/>
        <w:t>deliverab</w:t>
      </w:r>
      <w:r>
        <w:rPr>
          <w:rFonts w:ascii="Times New Roman" w:hAnsi="Times New Roman"/>
          <w:sz w:val="24"/>
          <w:szCs w:val="24"/>
        </w:rPr>
        <w:t xml:space="preserve">les will vary for each activity. </w:t>
      </w:r>
      <w:r w:rsidRPr="00666F56">
        <w:rPr>
          <w:rFonts w:ascii="Times New Roman" w:hAnsi="Times New Roman"/>
          <w:sz w:val="24"/>
          <w:szCs w:val="24"/>
        </w:rPr>
        <w:t>The final report of the activity, including all the deliverables</w:t>
      </w:r>
      <w:r>
        <w:rPr>
          <w:rFonts w:ascii="Times New Roman" w:hAnsi="Times New Roman"/>
          <w:sz w:val="24"/>
          <w:szCs w:val="24"/>
        </w:rPr>
        <w:t xml:space="preserve"> need to be submitted to the Council at the end of each stage. </w:t>
      </w:r>
    </w:p>
    <w:p w14:paraId="29D6038D" w14:textId="77777777" w:rsidR="00382DE3" w:rsidRDefault="00382DE3" w:rsidP="00382DE3">
      <w:pPr>
        <w:widowControl w:val="0"/>
        <w:overflowPunct w:val="0"/>
        <w:autoSpaceDE w:val="0"/>
        <w:autoSpaceDN w:val="0"/>
        <w:adjustRightInd w:val="0"/>
        <w:spacing w:after="130" w:line="240" w:lineRule="exact"/>
        <w:ind w:left="425" w:right="20"/>
        <w:jc w:val="both"/>
        <w:rPr>
          <w:rFonts w:ascii="Times New Roman" w:hAnsi="Times New Roman"/>
          <w:sz w:val="24"/>
          <w:szCs w:val="24"/>
        </w:rPr>
      </w:pPr>
    </w:p>
    <w:p w14:paraId="1252F5AB" w14:textId="77777777" w:rsidR="00F2361F" w:rsidRPr="00C36656" w:rsidRDefault="00F2361F" w:rsidP="00032715">
      <w:pPr>
        <w:pStyle w:val="Heading3"/>
      </w:pPr>
      <w:bookmarkStart w:id="34" w:name="_Toc418491033"/>
      <w:r w:rsidRPr="00C36656">
        <w:t>3.</w:t>
      </w:r>
      <w:r w:rsidR="00032715">
        <w:t>6</w:t>
      </w:r>
      <w:r w:rsidRPr="00C36656">
        <w:t xml:space="preserve">.3.  </w:t>
      </w:r>
      <w:r w:rsidR="003113C1" w:rsidRPr="00C36656">
        <w:tab/>
      </w:r>
      <w:r w:rsidRPr="00C36656">
        <w:t>Eligible Costs</w:t>
      </w:r>
      <w:bookmarkEnd w:id="34"/>
    </w:p>
    <w:p w14:paraId="13A75280" w14:textId="77777777" w:rsidR="00382DE3" w:rsidRPr="00666F56" w:rsidRDefault="00382DE3" w:rsidP="00032715">
      <w:pPr>
        <w:widowControl w:val="0"/>
        <w:overflowPunct w:val="0"/>
        <w:autoSpaceDE w:val="0"/>
        <w:autoSpaceDN w:val="0"/>
        <w:adjustRightInd w:val="0"/>
        <w:spacing w:after="130"/>
        <w:ind w:right="20"/>
        <w:jc w:val="both"/>
        <w:rPr>
          <w:rFonts w:ascii="Times New Roman" w:hAnsi="Times New Roman"/>
          <w:sz w:val="24"/>
          <w:szCs w:val="24"/>
        </w:rPr>
      </w:pPr>
      <w:r w:rsidRPr="00666F56">
        <w:rPr>
          <w:rFonts w:ascii="Times New Roman" w:hAnsi="Times New Roman"/>
          <w:sz w:val="24"/>
          <w:szCs w:val="24"/>
        </w:rPr>
        <w:t xml:space="preserve">The maximum eligible costs are those specified in each Commercialisation Voucher and depend on the activity being undertaken. </w:t>
      </w:r>
      <w:r>
        <w:rPr>
          <w:rFonts w:ascii="Times New Roman" w:hAnsi="Times New Roman"/>
          <w:sz w:val="24"/>
          <w:szCs w:val="24"/>
        </w:rPr>
        <w:t>The</w:t>
      </w:r>
      <w:r w:rsidRPr="00666F56">
        <w:rPr>
          <w:rFonts w:ascii="Times New Roman" w:hAnsi="Times New Roman"/>
          <w:sz w:val="24"/>
          <w:szCs w:val="24"/>
        </w:rPr>
        <w:t xml:space="preserve"> Council has outlined the list of maximum costs which will be covered under each activity. The service provider may have opted to request a lower amount </w:t>
      </w:r>
      <w:r>
        <w:rPr>
          <w:rFonts w:ascii="Times New Roman" w:hAnsi="Times New Roman"/>
          <w:sz w:val="24"/>
          <w:szCs w:val="24"/>
        </w:rPr>
        <w:t>in their contracts with the</w:t>
      </w:r>
      <w:r w:rsidRPr="00666F56">
        <w:rPr>
          <w:rFonts w:ascii="Times New Roman" w:hAnsi="Times New Roman"/>
          <w:sz w:val="24"/>
          <w:szCs w:val="24"/>
        </w:rPr>
        <w:t xml:space="preserve"> Council. </w:t>
      </w:r>
    </w:p>
    <w:p w14:paraId="1514C6E1" w14:textId="77777777" w:rsidR="00382DE3" w:rsidRDefault="00382DE3" w:rsidP="003113C1">
      <w:pPr>
        <w:widowControl w:val="0"/>
        <w:autoSpaceDE w:val="0"/>
        <w:autoSpaceDN w:val="0"/>
        <w:adjustRightInd w:val="0"/>
        <w:spacing w:line="240" w:lineRule="exact"/>
        <w:ind w:left="1417" w:hanging="992"/>
        <w:rPr>
          <w:rFonts w:ascii="Times New Roman" w:hAnsi="Times New Roman"/>
          <w:b/>
          <w:bCs/>
          <w:sz w:val="24"/>
          <w:szCs w:val="24"/>
        </w:rPr>
      </w:pPr>
    </w:p>
    <w:p w14:paraId="591E5910" w14:textId="77777777" w:rsidR="00F2361F" w:rsidRPr="00C36656" w:rsidRDefault="00F2361F" w:rsidP="00032715">
      <w:pPr>
        <w:pStyle w:val="Heading3"/>
      </w:pPr>
      <w:bookmarkStart w:id="35" w:name="_Toc418491034"/>
      <w:r w:rsidRPr="00C36656">
        <w:t>3.</w:t>
      </w:r>
      <w:r w:rsidR="00032715">
        <w:t>6</w:t>
      </w:r>
      <w:r w:rsidRPr="00C36656">
        <w:t xml:space="preserve">.4.  </w:t>
      </w:r>
      <w:r w:rsidR="003113C1" w:rsidRPr="00C36656">
        <w:tab/>
      </w:r>
      <w:r w:rsidRPr="00C36656">
        <w:t>Ineligible Costs</w:t>
      </w:r>
      <w:bookmarkEnd w:id="35"/>
    </w:p>
    <w:p w14:paraId="7C4BA4E8" w14:textId="77777777" w:rsidR="00F2361F" w:rsidRPr="00C36656" w:rsidRDefault="00F2361F" w:rsidP="00032715">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sz w:val="24"/>
          <w:szCs w:val="24"/>
        </w:rPr>
        <w:t>The following are the costs which will not be eligible under the Commercialisation Voucher Programme:</w:t>
      </w:r>
    </w:p>
    <w:p w14:paraId="7D026046" w14:textId="77777777" w:rsidR="00F2361F" w:rsidRPr="00C36656" w:rsidRDefault="00F2361F" w:rsidP="00032715">
      <w:pPr>
        <w:widowControl w:val="0"/>
        <w:numPr>
          <w:ilvl w:val="0"/>
          <w:numId w:val="15"/>
        </w:numPr>
        <w:tabs>
          <w:tab w:val="clear" w:pos="720"/>
          <w:tab w:val="num" w:pos="284"/>
        </w:tabs>
        <w:overflowPunct w:val="0"/>
        <w:autoSpaceDE w:val="0"/>
        <w:autoSpaceDN w:val="0"/>
        <w:adjustRightInd w:val="0"/>
        <w:spacing w:after="60"/>
        <w:ind w:left="0" w:hanging="11"/>
        <w:jc w:val="both"/>
        <w:rPr>
          <w:rFonts w:ascii="Times New Roman" w:hAnsi="Times New Roman"/>
          <w:sz w:val="24"/>
          <w:szCs w:val="24"/>
        </w:rPr>
      </w:pPr>
      <w:r w:rsidRPr="00C36656">
        <w:rPr>
          <w:rFonts w:ascii="Times New Roman" w:hAnsi="Times New Roman"/>
          <w:sz w:val="24"/>
          <w:szCs w:val="24"/>
        </w:rPr>
        <w:t xml:space="preserve">standard training courses; </w:t>
      </w:r>
    </w:p>
    <w:p w14:paraId="5F345158" w14:textId="77777777" w:rsidR="00F2361F" w:rsidRPr="00C36656" w:rsidRDefault="00F2361F" w:rsidP="00032715">
      <w:pPr>
        <w:widowControl w:val="0"/>
        <w:numPr>
          <w:ilvl w:val="0"/>
          <w:numId w:val="15"/>
        </w:numPr>
        <w:tabs>
          <w:tab w:val="clear" w:pos="720"/>
          <w:tab w:val="num" w:pos="284"/>
        </w:tabs>
        <w:overflowPunct w:val="0"/>
        <w:autoSpaceDE w:val="0"/>
        <w:autoSpaceDN w:val="0"/>
        <w:adjustRightInd w:val="0"/>
        <w:spacing w:after="60"/>
        <w:ind w:left="0" w:hanging="11"/>
        <w:jc w:val="both"/>
        <w:rPr>
          <w:rFonts w:ascii="Times New Roman" w:hAnsi="Times New Roman"/>
          <w:sz w:val="24"/>
          <w:szCs w:val="24"/>
        </w:rPr>
      </w:pPr>
      <w:r w:rsidRPr="00C36656">
        <w:rPr>
          <w:rFonts w:ascii="Times New Roman" w:hAnsi="Times New Roman"/>
          <w:sz w:val="24"/>
          <w:szCs w:val="24"/>
        </w:rPr>
        <w:t xml:space="preserve">software purchases; </w:t>
      </w:r>
    </w:p>
    <w:p w14:paraId="752176CE" w14:textId="77777777" w:rsidR="00F2361F" w:rsidRPr="00C36656" w:rsidRDefault="00F2361F" w:rsidP="00032715">
      <w:pPr>
        <w:widowControl w:val="0"/>
        <w:numPr>
          <w:ilvl w:val="0"/>
          <w:numId w:val="15"/>
        </w:numPr>
        <w:tabs>
          <w:tab w:val="clear" w:pos="720"/>
          <w:tab w:val="num" w:pos="284"/>
        </w:tabs>
        <w:overflowPunct w:val="0"/>
        <w:autoSpaceDE w:val="0"/>
        <w:autoSpaceDN w:val="0"/>
        <w:adjustRightInd w:val="0"/>
        <w:spacing w:after="60"/>
        <w:ind w:left="0" w:hanging="11"/>
        <w:jc w:val="both"/>
        <w:rPr>
          <w:rFonts w:ascii="Times New Roman" w:hAnsi="Times New Roman"/>
          <w:sz w:val="24"/>
          <w:szCs w:val="24"/>
        </w:rPr>
      </w:pPr>
      <w:r w:rsidRPr="00C36656">
        <w:rPr>
          <w:rFonts w:ascii="Times New Roman" w:hAnsi="Times New Roman"/>
          <w:sz w:val="24"/>
          <w:szCs w:val="24"/>
        </w:rPr>
        <w:t xml:space="preserve">aid that would promote / subsidise the cost of exports; </w:t>
      </w:r>
    </w:p>
    <w:p w14:paraId="1FD7B4E0" w14:textId="77777777" w:rsidR="00F2361F" w:rsidRPr="00C36656" w:rsidRDefault="00F2361F" w:rsidP="00032715">
      <w:pPr>
        <w:widowControl w:val="0"/>
        <w:numPr>
          <w:ilvl w:val="0"/>
          <w:numId w:val="15"/>
        </w:numPr>
        <w:tabs>
          <w:tab w:val="clear" w:pos="720"/>
          <w:tab w:val="num" w:pos="284"/>
        </w:tabs>
        <w:overflowPunct w:val="0"/>
        <w:autoSpaceDE w:val="0"/>
        <w:autoSpaceDN w:val="0"/>
        <w:adjustRightInd w:val="0"/>
        <w:spacing w:after="60"/>
        <w:ind w:left="0" w:hanging="11"/>
        <w:jc w:val="both"/>
        <w:rPr>
          <w:rFonts w:ascii="Times New Roman" w:hAnsi="Times New Roman"/>
          <w:sz w:val="24"/>
          <w:szCs w:val="24"/>
        </w:rPr>
      </w:pPr>
      <w:r w:rsidRPr="00C36656">
        <w:rPr>
          <w:rFonts w:ascii="Times New Roman" w:hAnsi="Times New Roman"/>
          <w:sz w:val="24"/>
          <w:szCs w:val="24"/>
        </w:rPr>
        <w:t xml:space="preserve">internships for students of knowledge institutions; </w:t>
      </w:r>
    </w:p>
    <w:p w14:paraId="3142A88D" w14:textId="77777777" w:rsidR="00F2361F" w:rsidRPr="00C36656" w:rsidRDefault="00F2361F" w:rsidP="00032715">
      <w:pPr>
        <w:widowControl w:val="0"/>
        <w:numPr>
          <w:ilvl w:val="0"/>
          <w:numId w:val="15"/>
        </w:numPr>
        <w:tabs>
          <w:tab w:val="clear" w:pos="720"/>
          <w:tab w:val="num" w:pos="284"/>
        </w:tabs>
        <w:overflowPunct w:val="0"/>
        <w:autoSpaceDE w:val="0"/>
        <w:autoSpaceDN w:val="0"/>
        <w:adjustRightInd w:val="0"/>
        <w:spacing w:after="60"/>
        <w:ind w:left="0" w:hanging="11"/>
        <w:jc w:val="both"/>
        <w:rPr>
          <w:rFonts w:ascii="Times New Roman" w:hAnsi="Times New Roman"/>
          <w:sz w:val="24"/>
          <w:szCs w:val="24"/>
        </w:rPr>
      </w:pPr>
      <w:r w:rsidRPr="00C36656">
        <w:rPr>
          <w:rFonts w:ascii="Times New Roman" w:hAnsi="Times New Roman"/>
          <w:sz w:val="24"/>
          <w:szCs w:val="24"/>
        </w:rPr>
        <w:t xml:space="preserve">design and production of advertising materials; and </w:t>
      </w:r>
    </w:p>
    <w:p w14:paraId="65490562" w14:textId="77777777" w:rsidR="005B1053" w:rsidRPr="00C36656" w:rsidRDefault="00F2361F" w:rsidP="00032715">
      <w:pPr>
        <w:widowControl w:val="0"/>
        <w:numPr>
          <w:ilvl w:val="0"/>
          <w:numId w:val="15"/>
        </w:numPr>
        <w:tabs>
          <w:tab w:val="clear" w:pos="720"/>
          <w:tab w:val="num" w:pos="284"/>
        </w:tabs>
        <w:overflowPunct w:val="0"/>
        <w:autoSpaceDE w:val="0"/>
        <w:autoSpaceDN w:val="0"/>
        <w:adjustRightInd w:val="0"/>
        <w:spacing w:after="130"/>
        <w:ind w:left="0" w:hanging="11"/>
        <w:jc w:val="both"/>
        <w:rPr>
          <w:rFonts w:ascii="Times New Roman" w:hAnsi="Times New Roman"/>
          <w:sz w:val="24"/>
          <w:szCs w:val="24"/>
        </w:rPr>
      </w:pPr>
      <w:r w:rsidRPr="00C36656">
        <w:rPr>
          <w:rFonts w:ascii="Times New Roman" w:hAnsi="Times New Roman"/>
          <w:sz w:val="24"/>
          <w:szCs w:val="24"/>
        </w:rPr>
        <w:t>sales activities</w:t>
      </w:r>
      <w:r w:rsidR="008274CE" w:rsidRPr="00C36656">
        <w:rPr>
          <w:rFonts w:ascii="Times New Roman" w:hAnsi="Times New Roman"/>
          <w:sz w:val="24"/>
          <w:szCs w:val="24"/>
        </w:rPr>
        <w:t>.</w:t>
      </w:r>
    </w:p>
    <w:p w14:paraId="3D606A7A"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36E1970C"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076C8134" w14:textId="77777777" w:rsidR="00032715" w:rsidRPr="00032715" w:rsidRDefault="005B1053" w:rsidP="00032715">
      <w:pPr>
        <w:pStyle w:val="Heading3"/>
      </w:pPr>
      <w:bookmarkStart w:id="36" w:name="_Toc418491035"/>
      <w:r w:rsidRPr="00C36656">
        <w:t>3.</w:t>
      </w:r>
      <w:r w:rsidR="00032715">
        <w:t>6</w:t>
      </w:r>
      <w:r w:rsidRPr="00C36656">
        <w:t xml:space="preserve">.5.  </w:t>
      </w:r>
      <w:r w:rsidR="00F2361F" w:rsidRPr="00C36656">
        <w:tab/>
      </w:r>
      <w:r w:rsidRPr="00C36656">
        <w:t>Co-Financing</w:t>
      </w:r>
      <w:bookmarkEnd w:id="36"/>
    </w:p>
    <w:p w14:paraId="68A55332" w14:textId="77777777" w:rsidR="005B1053" w:rsidRPr="00C36656" w:rsidRDefault="005B1053" w:rsidP="00032715">
      <w:pPr>
        <w:widowControl w:val="0"/>
        <w:autoSpaceDE w:val="0"/>
        <w:autoSpaceDN w:val="0"/>
        <w:adjustRightInd w:val="0"/>
        <w:spacing w:after="130"/>
        <w:rPr>
          <w:rFonts w:ascii="Times New Roman" w:hAnsi="Times New Roman"/>
          <w:sz w:val="24"/>
          <w:szCs w:val="24"/>
        </w:rPr>
      </w:pPr>
      <w:r w:rsidRPr="00C36656">
        <w:rPr>
          <w:rFonts w:ascii="Times New Roman" w:hAnsi="Times New Roman"/>
          <w:sz w:val="24"/>
          <w:szCs w:val="24"/>
        </w:rPr>
        <w:t>The following rates of co-financing shall be applicable:</w:t>
      </w:r>
    </w:p>
    <w:p w14:paraId="2975A4EB" w14:textId="77777777" w:rsidR="005B1053" w:rsidRPr="00C36656" w:rsidRDefault="005B1053" w:rsidP="00032715">
      <w:pPr>
        <w:widowControl w:val="0"/>
        <w:numPr>
          <w:ilvl w:val="0"/>
          <w:numId w:val="17"/>
        </w:numPr>
        <w:overflowPunct w:val="0"/>
        <w:autoSpaceDE w:val="0"/>
        <w:autoSpaceDN w:val="0"/>
        <w:adjustRightInd w:val="0"/>
        <w:spacing w:after="130"/>
        <w:ind w:left="0" w:right="23" w:firstLine="0"/>
        <w:jc w:val="both"/>
        <w:rPr>
          <w:rFonts w:ascii="Times New Roman" w:hAnsi="Times New Roman"/>
          <w:sz w:val="24"/>
          <w:szCs w:val="24"/>
        </w:rPr>
      </w:pPr>
      <w:r w:rsidRPr="00C36656">
        <w:rPr>
          <w:rFonts w:ascii="Times New Roman" w:hAnsi="Times New Roman"/>
          <w:sz w:val="24"/>
          <w:szCs w:val="24"/>
        </w:rPr>
        <w:t>The programme</w:t>
      </w:r>
      <w:r w:rsidR="00032715">
        <w:rPr>
          <w:rFonts w:ascii="Times New Roman" w:hAnsi="Times New Roman"/>
          <w:sz w:val="24"/>
          <w:szCs w:val="24"/>
        </w:rPr>
        <w:t>’s</w:t>
      </w:r>
      <w:r w:rsidRPr="00C36656">
        <w:rPr>
          <w:rFonts w:ascii="Times New Roman" w:hAnsi="Times New Roman"/>
          <w:sz w:val="24"/>
          <w:szCs w:val="24"/>
        </w:rPr>
        <w:t xml:space="preserve"> financial contribution to a Beneficiary which falls under the definition of Academia, Maltese Public Body, NGO or Professional Body shall be 100% of the Voucher value. </w:t>
      </w:r>
    </w:p>
    <w:p w14:paraId="21449999" w14:textId="77777777" w:rsidR="005B1053" w:rsidRDefault="005B1053" w:rsidP="00032715">
      <w:pPr>
        <w:widowControl w:val="0"/>
        <w:numPr>
          <w:ilvl w:val="0"/>
          <w:numId w:val="17"/>
        </w:numPr>
        <w:overflowPunct w:val="0"/>
        <w:autoSpaceDE w:val="0"/>
        <w:autoSpaceDN w:val="0"/>
        <w:adjustRightInd w:val="0"/>
        <w:spacing w:after="130"/>
        <w:ind w:left="0" w:firstLine="0"/>
        <w:jc w:val="both"/>
        <w:rPr>
          <w:rFonts w:ascii="Times New Roman" w:hAnsi="Times New Roman"/>
          <w:sz w:val="24"/>
          <w:szCs w:val="24"/>
        </w:rPr>
      </w:pPr>
      <w:r w:rsidRPr="00C36656">
        <w:rPr>
          <w:rFonts w:ascii="Times New Roman" w:hAnsi="Times New Roman"/>
          <w:sz w:val="24"/>
          <w:szCs w:val="24"/>
        </w:rPr>
        <w:t>The programme</w:t>
      </w:r>
      <w:r w:rsidR="00032715">
        <w:rPr>
          <w:rFonts w:ascii="Times New Roman" w:hAnsi="Times New Roman"/>
          <w:sz w:val="24"/>
          <w:szCs w:val="24"/>
        </w:rPr>
        <w:t>’s</w:t>
      </w:r>
      <w:r w:rsidRPr="00C36656">
        <w:rPr>
          <w:rFonts w:ascii="Times New Roman" w:hAnsi="Times New Roman"/>
          <w:sz w:val="24"/>
          <w:szCs w:val="24"/>
        </w:rPr>
        <w:t xml:space="preserve"> financial contribution to a Beneficiary which falls under the definition of Maltese Private Body shall be limited to 75% of the Voucher value. Therefore, such a Beneficiary must contribute the remaining 25% to the Voucher. It is not possible for a Beneficiary to cover the contribution of 25% ‘in-kind’. </w:t>
      </w:r>
    </w:p>
    <w:p w14:paraId="5FC54E55" w14:textId="77777777" w:rsidR="00670559" w:rsidRPr="00C36656" w:rsidRDefault="00670559" w:rsidP="00670559">
      <w:pPr>
        <w:widowControl w:val="0"/>
        <w:overflowPunct w:val="0"/>
        <w:autoSpaceDE w:val="0"/>
        <w:autoSpaceDN w:val="0"/>
        <w:adjustRightInd w:val="0"/>
        <w:spacing w:after="130" w:line="240" w:lineRule="exact"/>
        <w:ind w:left="709"/>
        <w:jc w:val="both"/>
        <w:rPr>
          <w:rFonts w:ascii="Times New Roman" w:hAnsi="Times New Roman"/>
          <w:sz w:val="24"/>
          <w:szCs w:val="24"/>
        </w:rPr>
      </w:pPr>
    </w:p>
    <w:p w14:paraId="2F5B0539" w14:textId="77777777" w:rsidR="005B1053" w:rsidRPr="00C36656" w:rsidRDefault="005B1053" w:rsidP="00032715">
      <w:pPr>
        <w:pStyle w:val="Heading3"/>
      </w:pPr>
      <w:bookmarkStart w:id="37" w:name="_Toc418491036"/>
      <w:r w:rsidRPr="00C36656">
        <w:t>3.</w:t>
      </w:r>
      <w:r w:rsidR="00032715">
        <w:t>6</w:t>
      </w:r>
      <w:r w:rsidRPr="00C36656">
        <w:t xml:space="preserve">.6.  </w:t>
      </w:r>
      <w:r w:rsidR="00F2361F" w:rsidRPr="00C36656">
        <w:tab/>
      </w:r>
      <w:r w:rsidRPr="00C36656">
        <w:t>Acceptance Criteria</w:t>
      </w:r>
      <w:bookmarkEnd w:id="37"/>
    </w:p>
    <w:p w14:paraId="51E4163A" w14:textId="77777777" w:rsidR="00670559" w:rsidRDefault="00032715" w:rsidP="00032715">
      <w:pPr>
        <w:widowControl w:val="0"/>
        <w:overflowPunct w:val="0"/>
        <w:autoSpaceDE w:val="0"/>
        <w:autoSpaceDN w:val="0"/>
        <w:adjustRightInd w:val="0"/>
        <w:spacing w:after="130"/>
        <w:ind w:right="20"/>
        <w:jc w:val="both"/>
        <w:rPr>
          <w:rFonts w:ascii="Times New Roman" w:hAnsi="Times New Roman"/>
          <w:sz w:val="24"/>
          <w:szCs w:val="24"/>
        </w:rPr>
      </w:pPr>
      <w:r>
        <w:rPr>
          <w:rFonts w:ascii="Times New Roman" w:hAnsi="Times New Roman"/>
          <w:sz w:val="24"/>
          <w:szCs w:val="24"/>
        </w:rPr>
        <w:t xml:space="preserve">Applications will primarily undergo Scientific Opinion Evaluation. </w:t>
      </w:r>
      <w:r w:rsidR="00670559" w:rsidRPr="001F1E35">
        <w:rPr>
          <w:rFonts w:ascii="Times New Roman" w:hAnsi="Times New Roman"/>
          <w:spacing w:val="-2"/>
          <w:sz w:val="24"/>
          <w:szCs w:val="24"/>
        </w:rPr>
        <w:t xml:space="preserve">The top scoring proposals within each smart specialisation area shall be selected. </w:t>
      </w:r>
    </w:p>
    <w:p w14:paraId="36358397" w14:textId="77777777" w:rsidR="00670559" w:rsidRPr="00666F56" w:rsidRDefault="00670559" w:rsidP="00670559">
      <w:pPr>
        <w:widowControl w:val="0"/>
        <w:overflowPunct w:val="0"/>
        <w:autoSpaceDE w:val="0"/>
        <w:autoSpaceDN w:val="0"/>
        <w:adjustRightInd w:val="0"/>
        <w:spacing w:after="130" w:line="240" w:lineRule="exact"/>
        <w:ind w:left="426" w:right="20"/>
        <w:jc w:val="both"/>
        <w:rPr>
          <w:rFonts w:ascii="Times New Roman" w:hAnsi="Times New Roman"/>
          <w:sz w:val="24"/>
          <w:szCs w:val="24"/>
        </w:rPr>
      </w:pPr>
    </w:p>
    <w:p w14:paraId="3E060D80" w14:textId="77777777" w:rsidR="005B1053" w:rsidRPr="00C36656" w:rsidRDefault="005B1053" w:rsidP="004D5427">
      <w:pPr>
        <w:pStyle w:val="Heading1"/>
      </w:pPr>
      <w:bookmarkStart w:id="38" w:name="page29"/>
      <w:bookmarkStart w:id="39" w:name="_Toc418491037"/>
      <w:bookmarkEnd w:id="38"/>
      <w:r w:rsidRPr="00C36656">
        <w:t>4.</w:t>
      </w:r>
      <w:r w:rsidR="004D5427">
        <w:t>0</w:t>
      </w:r>
      <w:r w:rsidRPr="00C36656">
        <w:t xml:space="preserve"> Post Selection Process</w:t>
      </w:r>
      <w:bookmarkEnd w:id="39"/>
    </w:p>
    <w:p w14:paraId="0940B295" w14:textId="77777777" w:rsidR="005B1053" w:rsidRPr="00C36656" w:rsidRDefault="005B1053">
      <w:pPr>
        <w:widowControl w:val="0"/>
        <w:autoSpaceDE w:val="0"/>
        <w:autoSpaceDN w:val="0"/>
        <w:adjustRightInd w:val="0"/>
        <w:spacing w:after="0" w:line="311" w:lineRule="exact"/>
        <w:rPr>
          <w:rFonts w:ascii="Times New Roman" w:hAnsi="Times New Roman"/>
          <w:sz w:val="24"/>
          <w:szCs w:val="24"/>
        </w:rPr>
      </w:pPr>
    </w:p>
    <w:p w14:paraId="120FB1C2" w14:textId="77777777" w:rsidR="005B1053" w:rsidRPr="00C36656" w:rsidRDefault="005B1053" w:rsidP="004D5427">
      <w:pPr>
        <w:pStyle w:val="Heading2"/>
      </w:pPr>
      <w:bookmarkStart w:id="40" w:name="_Toc418491038"/>
      <w:r w:rsidRPr="00C36656">
        <w:lastRenderedPageBreak/>
        <w:t xml:space="preserve">4.1. </w:t>
      </w:r>
      <w:r w:rsidR="003113C1" w:rsidRPr="00C36656">
        <w:tab/>
      </w:r>
      <w:r w:rsidRPr="00C36656">
        <w:t>The Commercialisation Voucher</w:t>
      </w:r>
      <w:bookmarkEnd w:id="40"/>
    </w:p>
    <w:p w14:paraId="7F2318B8" w14:textId="77777777" w:rsidR="00154C02" w:rsidRDefault="00154C02" w:rsidP="00154C02">
      <w:pPr>
        <w:widowControl w:val="0"/>
        <w:autoSpaceDE w:val="0"/>
        <w:autoSpaceDN w:val="0"/>
        <w:adjustRightInd w:val="0"/>
        <w:spacing w:after="130"/>
        <w:ind w:left="284" w:right="-45"/>
        <w:jc w:val="both"/>
        <w:rPr>
          <w:rFonts w:ascii="Times New Roman" w:hAnsi="Times New Roman"/>
          <w:spacing w:val="-2"/>
          <w:sz w:val="24"/>
          <w:szCs w:val="24"/>
        </w:rPr>
      </w:pPr>
      <w:r>
        <w:rPr>
          <w:rFonts w:ascii="Times New Roman" w:hAnsi="Times New Roman"/>
          <w:spacing w:val="-2"/>
          <w:sz w:val="24"/>
          <w:szCs w:val="24"/>
        </w:rPr>
        <w:t>Once an application is selected for funding</w:t>
      </w:r>
      <w:r w:rsidRPr="00325FA9">
        <w:rPr>
          <w:rFonts w:ascii="Times New Roman" w:hAnsi="Times New Roman"/>
          <w:spacing w:val="-2"/>
          <w:sz w:val="24"/>
          <w:szCs w:val="24"/>
        </w:rPr>
        <w:t>,</w:t>
      </w:r>
      <w:r>
        <w:rPr>
          <w:rFonts w:ascii="Times New Roman" w:hAnsi="Times New Roman"/>
          <w:spacing w:val="-2"/>
          <w:sz w:val="24"/>
          <w:szCs w:val="24"/>
        </w:rPr>
        <w:t xml:space="preserve"> the beneficiary will be given an Acceptance letter, two copies of the Voucher Agreement and an Inventor Disclosure Form covering all or, where applicable, part of the first three stages. The last two documents must be returned to the Council, signed and initialised or stamped on each page within 5 working days. </w:t>
      </w:r>
      <w:r w:rsidRPr="00325FA9">
        <w:rPr>
          <w:rFonts w:ascii="Times New Roman" w:hAnsi="Times New Roman"/>
          <w:spacing w:val="-2"/>
          <w:sz w:val="24"/>
          <w:szCs w:val="24"/>
        </w:rPr>
        <w:t xml:space="preserve">The </w:t>
      </w:r>
      <w:r>
        <w:rPr>
          <w:rFonts w:ascii="Times New Roman" w:hAnsi="Times New Roman"/>
          <w:spacing w:val="-2"/>
          <w:sz w:val="24"/>
          <w:szCs w:val="24"/>
        </w:rPr>
        <w:t>Voucher Agreement</w:t>
      </w:r>
      <w:r w:rsidRPr="00325FA9">
        <w:rPr>
          <w:rFonts w:ascii="Times New Roman" w:hAnsi="Times New Roman"/>
          <w:spacing w:val="-2"/>
          <w:sz w:val="24"/>
          <w:szCs w:val="24"/>
        </w:rPr>
        <w:t xml:space="preserve"> is valid for all three stages, subject to the previous stage having been succ</w:t>
      </w:r>
      <w:r>
        <w:rPr>
          <w:rFonts w:ascii="Times New Roman" w:hAnsi="Times New Roman"/>
          <w:spacing w:val="-2"/>
          <w:sz w:val="24"/>
          <w:szCs w:val="24"/>
        </w:rPr>
        <w:t>essfully completed and approved</w:t>
      </w:r>
      <w:r w:rsidRPr="00325FA9">
        <w:rPr>
          <w:rFonts w:ascii="Times New Roman" w:hAnsi="Times New Roman"/>
          <w:spacing w:val="-2"/>
          <w:sz w:val="24"/>
          <w:szCs w:val="24"/>
        </w:rPr>
        <w:t xml:space="preserve"> by the Council.</w:t>
      </w:r>
    </w:p>
    <w:p w14:paraId="0078425C" w14:textId="77777777" w:rsidR="00154C02" w:rsidRDefault="00154C02" w:rsidP="00154C02">
      <w:pPr>
        <w:widowControl w:val="0"/>
        <w:autoSpaceDE w:val="0"/>
        <w:autoSpaceDN w:val="0"/>
        <w:adjustRightInd w:val="0"/>
        <w:spacing w:after="130"/>
        <w:ind w:left="284" w:right="-45"/>
        <w:jc w:val="both"/>
        <w:rPr>
          <w:rFonts w:ascii="Times New Roman" w:hAnsi="Times New Roman"/>
          <w:spacing w:val="-2"/>
          <w:sz w:val="24"/>
          <w:szCs w:val="24"/>
        </w:rPr>
      </w:pPr>
      <w:r>
        <w:rPr>
          <w:rFonts w:ascii="Times New Roman" w:hAnsi="Times New Roman"/>
          <w:spacing w:val="-2"/>
          <w:sz w:val="24"/>
          <w:szCs w:val="24"/>
        </w:rPr>
        <w:t>Failure to return these documents in time, will automatically nullify and render the Voucher Agreement invalid.</w:t>
      </w:r>
      <w:r w:rsidRPr="00325FA9">
        <w:rPr>
          <w:rFonts w:ascii="Times New Roman" w:hAnsi="Times New Roman"/>
          <w:spacing w:val="-2"/>
          <w:sz w:val="24"/>
          <w:szCs w:val="24"/>
        </w:rPr>
        <w:t xml:space="preserve"> </w:t>
      </w:r>
    </w:p>
    <w:p w14:paraId="20966C1C" w14:textId="77777777" w:rsidR="00154C02" w:rsidRPr="00325FA9" w:rsidRDefault="00154C02" w:rsidP="00154C02">
      <w:pPr>
        <w:widowControl w:val="0"/>
        <w:autoSpaceDE w:val="0"/>
        <w:autoSpaceDN w:val="0"/>
        <w:adjustRightInd w:val="0"/>
        <w:spacing w:after="130"/>
        <w:ind w:left="284" w:right="-45"/>
        <w:jc w:val="both"/>
        <w:rPr>
          <w:rFonts w:ascii="Times New Roman" w:hAnsi="Times New Roman"/>
          <w:spacing w:val="-2"/>
          <w:sz w:val="24"/>
          <w:szCs w:val="24"/>
        </w:rPr>
      </w:pPr>
      <w:r>
        <w:rPr>
          <w:rFonts w:ascii="Times New Roman" w:hAnsi="Times New Roman"/>
          <w:spacing w:val="-2"/>
          <w:sz w:val="24"/>
          <w:szCs w:val="24"/>
        </w:rPr>
        <w:t xml:space="preserve">Subsequently </w:t>
      </w:r>
      <w:r w:rsidRPr="00680414">
        <w:rPr>
          <w:rFonts w:ascii="Times New Roman" w:hAnsi="Times New Roman"/>
          <w:spacing w:val="-2"/>
          <w:sz w:val="24"/>
          <w:szCs w:val="24"/>
        </w:rPr>
        <w:t>the first acceptance meeting</w:t>
      </w:r>
      <w:r w:rsidRPr="00325FA9">
        <w:rPr>
          <w:rFonts w:ascii="Times New Roman" w:hAnsi="Times New Roman"/>
          <w:spacing w:val="-2"/>
          <w:sz w:val="24"/>
          <w:szCs w:val="24"/>
        </w:rPr>
        <w:t xml:space="preserve"> </w:t>
      </w:r>
      <w:r>
        <w:rPr>
          <w:rFonts w:ascii="Times New Roman" w:hAnsi="Times New Roman"/>
          <w:spacing w:val="-2"/>
          <w:sz w:val="24"/>
          <w:szCs w:val="24"/>
        </w:rPr>
        <w:t>will be</w:t>
      </w:r>
      <w:r w:rsidRPr="00325FA9">
        <w:rPr>
          <w:rFonts w:ascii="Times New Roman" w:hAnsi="Times New Roman"/>
          <w:spacing w:val="-2"/>
          <w:sz w:val="24"/>
          <w:szCs w:val="24"/>
        </w:rPr>
        <w:t xml:space="preserve"> set-up by the Council</w:t>
      </w:r>
      <w:r>
        <w:rPr>
          <w:rFonts w:ascii="Times New Roman" w:hAnsi="Times New Roman"/>
          <w:spacing w:val="-2"/>
          <w:sz w:val="24"/>
          <w:szCs w:val="24"/>
        </w:rPr>
        <w:t>. This meeting is chaired by a Council representative and brings together</w:t>
      </w:r>
      <w:r w:rsidRPr="00325FA9">
        <w:rPr>
          <w:rFonts w:ascii="Times New Roman" w:hAnsi="Times New Roman"/>
          <w:spacing w:val="-2"/>
          <w:sz w:val="24"/>
          <w:szCs w:val="24"/>
        </w:rPr>
        <w:t xml:space="preserve"> the applicant and</w:t>
      </w:r>
      <w:r>
        <w:rPr>
          <w:rFonts w:ascii="Times New Roman" w:hAnsi="Times New Roman"/>
          <w:spacing w:val="-2"/>
          <w:sz w:val="24"/>
          <w:szCs w:val="24"/>
        </w:rPr>
        <w:t xml:space="preserve"> the assigned</w:t>
      </w:r>
      <w:r w:rsidRPr="00325FA9">
        <w:rPr>
          <w:rFonts w:ascii="Times New Roman" w:hAnsi="Times New Roman"/>
          <w:spacing w:val="-2"/>
          <w:sz w:val="24"/>
          <w:szCs w:val="24"/>
        </w:rPr>
        <w:t xml:space="preserve"> service provider</w:t>
      </w:r>
      <w:r>
        <w:rPr>
          <w:rFonts w:ascii="Times New Roman" w:hAnsi="Times New Roman"/>
          <w:spacing w:val="-2"/>
          <w:sz w:val="24"/>
          <w:szCs w:val="24"/>
        </w:rPr>
        <w:t xml:space="preserve">. </w:t>
      </w:r>
    </w:p>
    <w:p w14:paraId="45BE39DA" w14:textId="77777777" w:rsidR="00154C02" w:rsidRDefault="00154C02" w:rsidP="00154C02">
      <w:pPr>
        <w:widowControl w:val="0"/>
        <w:autoSpaceDE w:val="0"/>
        <w:autoSpaceDN w:val="0"/>
        <w:adjustRightInd w:val="0"/>
        <w:spacing w:after="130"/>
        <w:ind w:left="284" w:right="-45"/>
        <w:jc w:val="both"/>
        <w:rPr>
          <w:rFonts w:ascii="Times New Roman" w:hAnsi="Times New Roman"/>
          <w:spacing w:val="-2"/>
          <w:sz w:val="24"/>
          <w:szCs w:val="24"/>
        </w:rPr>
      </w:pPr>
      <w:r w:rsidRPr="001F1E35">
        <w:rPr>
          <w:rFonts w:ascii="Times New Roman" w:hAnsi="Times New Roman"/>
          <w:spacing w:val="-2"/>
          <w:sz w:val="24"/>
          <w:szCs w:val="24"/>
        </w:rPr>
        <w:t>During the acceptance meeting, beneficiaries will be asked to provide a confidential overview of their project</w:t>
      </w:r>
      <w:r>
        <w:rPr>
          <w:rFonts w:ascii="Times New Roman" w:hAnsi="Times New Roman"/>
          <w:spacing w:val="-2"/>
          <w:sz w:val="24"/>
          <w:szCs w:val="24"/>
        </w:rPr>
        <w:t xml:space="preserve"> to the Service Provider</w:t>
      </w:r>
      <w:r w:rsidRPr="001F1E35">
        <w:rPr>
          <w:rFonts w:ascii="Times New Roman" w:hAnsi="Times New Roman"/>
          <w:spacing w:val="-2"/>
          <w:sz w:val="24"/>
          <w:szCs w:val="24"/>
        </w:rPr>
        <w:t xml:space="preserve">. The </w:t>
      </w:r>
      <w:r>
        <w:rPr>
          <w:rFonts w:ascii="Times New Roman" w:hAnsi="Times New Roman"/>
          <w:spacing w:val="-2"/>
          <w:sz w:val="24"/>
          <w:szCs w:val="24"/>
        </w:rPr>
        <w:t>latter</w:t>
      </w:r>
      <w:r w:rsidRPr="001F1E35">
        <w:rPr>
          <w:rFonts w:ascii="Times New Roman" w:hAnsi="Times New Roman"/>
          <w:spacing w:val="-2"/>
          <w:sz w:val="24"/>
          <w:szCs w:val="24"/>
        </w:rPr>
        <w:t xml:space="preserve"> is bound </w:t>
      </w:r>
      <w:r>
        <w:rPr>
          <w:rFonts w:ascii="Times New Roman" w:hAnsi="Times New Roman"/>
          <w:spacing w:val="-2"/>
          <w:sz w:val="24"/>
          <w:szCs w:val="24"/>
        </w:rPr>
        <w:t>by</w:t>
      </w:r>
      <w:r w:rsidRPr="001F1E35">
        <w:rPr>
          <w:rFonts w:ascii="Times New Roman" w:hAnsi="Times New Roman"/>
          <w:spacing w:val="-2"/>
          <w:sz w:val="24"/>
          <w:szCs w:val="24"/>
        </w:rPr>
        <w:t xml:space="preserve"> confidentiality through a non-disclosure agreement within their contract with the Council. A copy of this NDA may be provided to the beneficiary upon request.</w:t>
      </w:r>
    </w:p>
    <w:p w14:paraId="2DBE30B5" w14:textId="77777777" w:rsidR="00154C02" w:rsidRPr="00325FA9" w:rsidRDefault="00154C02" w:rsidP="00154C02">
      <w:pPr>
        <w:widowControl w:val="0"/>
        <w:autoSpaceDE w:val="0"/>
        <w:autoSpaceDN w:val="0"/>
        <w:adjustRightInd w:val="0"/>
        <w:spacing w:after="130"/>
        <w:ind w:left="284" w:right="-45"/>
        <w:jc w:val="both"/>
        <w:rPr>
          <w:rFonts w:ascii="Times New Roman" w:hAnsi="Times New Roman"/>
          <w:spacing w:val="-2"/>
          <w:sz w:val="24"/>
          <w:szCs w:val="24"/>
        </w:rPr>
      </w:pPr>
      <w:r>
        <w:rPr>
          <w:rFonts w:ascii="Times New Roman" w:hAnsi="Times New Roman"/>
          <w:spacing w:val="-2"/>
          <w:sz w:val="24"/>
          <w:szCs w:val="24"/>
        </w:rPr>
        <w:t>Should the beneficiary put forth any objections towards the assigned service providers, these will be taken in due consideration and a new service provider will be assigned. The objections must be justified and are restricted to maximun of two per stage.</w:t>
      </w:r>
    </w:p>
    <w:p w14:paraId="745F5D14" w14:textId="77777777" w:rsidR="005B1053" w:rsidRPr="00C36656" w:rsidRDefault="005B1053" w:rsidP="00FD233F">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w:t>
      </w:r>
    </w:p>
    <w:p w14:paraId="0982B37E" w14:textId="77777777" w:rsidR="008274CE" w:rsidRPr="00C36656" w:rsidRDefault="008274CE" w:rsidP="008274CE">
      <w:pPr>
        <w:widowControl w:val="0"/>
        <w:overflowPunct w:val="0"/>
        <w:autoSpaceDE w:val="0"/>
        <w:autoSpaceDN w:val="0"/>
        <w:adjustRightInd w:val="0"/>
        <w:spacing w:after="130" w:line="240" w:lineRule="exact"/>
        <w:ind w:left="425"/>
        <w:jc w:val="both"/>
        <w:rPr>
          <w:rFonts w:ascii="Times New Roman" w:hAnsi="Times New Roman"/>
          <w:sz w:val="24"/>
          <w:szCs w:val="24"/>
        </w:rPr>
      </w:pPr>
    </w:p>
    <w:p w14:paraId="762C998C" w14:textId="77777777" w:rsidR="005B1053" w:rsidRPr="00C36656" w:rsidRDefault="005B1053" w:rsidP="00764A60">
      <w:pPr>
        <w:pStyle w:val="Heading2"/>
      </w:pPr>
      <w:bookmarkStart w:id="41" w:name="_Toc418491039"/>
      <w:r w:rsidRPr="00C36656">
        <w:t xml:space="preserve">4.2. </w:t>
      </w:r>
      <w:r w:rsidR="003113C1" w:rsidRPr="00C36656">
        <w:tab/>
      </w:r>
      <w:r w:rsidRPr="00C36656">
        <w:t>Duration and Expiry</w:t>
      </w:r>
      <w:bookmarkEnd w:id="41"/>
    </w:p>
    <w:p w14:paraId="280B9994" w14:textId="77777777" w:rsidR="005B1053" w:rsidRPr="00C36656" w:rsidRDefault="005B1053" w:rsidP="00764A60">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Depending on each activity a pre-determined timeframe between the Council and the Service Provider is established for when the submission of the findings</w:t>
      </w:r>
      <w:r w:rsidR="00764A60">
        <w:rPr>
          <w:rFonts w:ascii="Times New Roman" w:hAnsi="Times New Roman"/>
          <w:sz w:val="24"/>
          <w:szCs w:val="24"/>
        </w:rPr>
        <w:t>, for each voucher,</w:t>
      </w:r>
      <w:r w:rsidRPr="00C36656">
        <w:rPr>
          <w:rFonts w:ascii="Times New Roman" w:hAnsi="Times New Roman"/>
          <w:sz w:val="24"/>
          <w:szCs w:val="24"/>
        </w:rPr>
        <w:t xml:space="preserve"> is to be provided from the date of the award. The duration and expiry will be specified on each Commercialisation Voucher.</w:t>
      </w:r>
    </w:p>
    <w:p w14:paraId="600F9735" w14:textId="77777777" w:rsidR="008274CE" w:rsidRPr="00C36656" w:rsidRDefault="008274CE" w:rsidP="008274CE">
      <w:pPr>
        <w:widowControl w:val="0"/>
        <w:overflowPunct w:val="0"/>
        <w:autoSpaceDE w:val="0"/>
        <w:autoSpaceDN w:val="0"/>
        <w:adjustRightInd w:val="0"/>
        <w:spacing w:after="130" w:line="240" w:lineRule="exact"/>
        <w:ind w:left="426"/>
        <w:jc w:val="both"/>
        <w:rPr>
          <w:rFonts w:ascii="Times New Roman" w:hAnsi="Times New Roman"/>
          <w:sz w:val="24"/>
          <w:szCs w:val="24"/>
        </w:rPr>
      </w:pPr>
    </w:p>
    <w:p w14:paraId="5128C14B" w14:textId="77777777" w:rsidR="005B1053" w:rsidRPr="00C36656" w:rsidRDefault="005B1053" w:rsidP="00764A60">
      <w:pPr>
        <w:pStyle w:val="Heading2"/>
      </w:pPr>
      <w:bookmarkStart w:id="42" w:name="_Toc418491040"/>
      <w:r w:rsidRPr="00C36656">
        <w:t xml:space="preserve">4.3. </w:t>
      </w:r>
      <w:r w:rsidR="003113C1" w:rsidRPr="00C36656">
        <w:tab/>
      </w:r>
      <w:r w:rsidRPr="00C36656">
        <w:t>Double Funding</w:t>
      </w:r>
      <w:bookmarkEnd w:id="42"/>
    </w:p>
    <w:p w14:paraId="238C2973" w14:textId="77777777" w:rsidR="005B1053" w:rsidRPr="00C36656" w:rsidRDefault="005B1053" w:rsidP="00764A60">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Funding under this Programme is made available on the basis that none of the Participants have benefited and</w:t>
      </w:r>
      <w:r w:rsidR="00764A60">
        <w:rPr>
          <w:rFonts w:ascii="Times New Roman" w:hAnsi="Times New Roman"/>
          <w:sz w:val="24"/>
          <w:szCs w:val="24"/>
        </w:rPr>
        <w:t>,</w:t>
      </w:r>
      <w:r w:rsidRPr="00C36656">
        <w:rPr>
          <w:rFonts w:ascii="Times New Roman" w:hAnsi="Times New Roman"/>
          <w:sz w:val="24"/>
          <w:szCs w:val="24"/>
        </w:rPr>
        <w:t xml:space="preserve"> will not benefit</w:t>
      </w:r>
      <w:r w:rsidR="00764A60">
        <w:rPr>
          <w:rFonts w:ascii="Times New Roman" w:hAnsi="Times New Roman"/>
          <w:sz w:val="24"/>
          <w:szCs w:val="24"/>
        </w:rPr>
        <w:t>,</w:t>
      </w:r>
      <w:r w:rsidRPr="00C36656">
        <w:rPr>
          <w:rFonts w:ascii="Times New Roman" w:hAnsi="Times New Roman"/>
          <w:sz w:val="24"/>
          <w:szCs w:val="24"/>
        </w:rPr>
        <w:t xml:space="preserve"> from any other grant or financial incentive of whatever nature, applied for and</w:t>
      </w:r>
      <w:r w:rsidR="00A82761" w:rsidRPr="00C36656">
        <w:rPr>
          <w:rFonts w:ascii="Times New Roman" w:hAnsi="Times New Roman"/>
          <w:sz w:val="24"/>
          <w:szCs w:val="24"/>
        </w:rPr>
        <w:t xml:space="preserve"> </w:t>
      </w:r>
      <w:r w:rsidRPr="00C36656">
        <w:rPr>
          <w:rFonts w:ascii="Times New Roman" w:hAnsi="Times New Roman"/>
          <w:sz w:val="24"/>
          <w:szCs w:val="24"/>
        </w:rPr>
        <w:t>/</w:t>
      </w:r>
      <w:r w:rsidR="00A82761" w:rsidRPr="00C36656">
        <w:rPr>
          <w:rFonts w:ascii="Times New Roman" w:hAnsi="Times New Roman"/>
          <w:sz w:val="24"/>
          <w:szCs w:val="24"/>
        </w:rPr>
        <w:t xml:space="preserve"> </w:t>
      </w:r>
      <w:r w:rsidRPr="00C36656">
        <w:rPr>
          <w:rFonts w:ascii="Times New Roman" w:hAnsi="Times New Roman"/>
          <w:sz w:val="24"/>
          <w:szCs w:val="24"/>
        </w:rPr>
        <w:t xml:space="preserve">or </w:t>
      </w:r>
      <w:r w:rsidR="00764A60">
        <w:rPr>
          <w:rFonts w:ascii="Times New Roman" w:hAnsi="Times New Roman"/>
          <w:sz w:val="24"/>
          <w:szCs w:val="24"/>
        </w:rPr>
        <w:t>utilized,</w:t>
      </w:r>
      <w:r w:rsidRPr="00C36656">
        <w:rPr>
          <w:rFonts w:ascii="Times New Roman" w:hAnsi="Times New Roman"/>
          <w:sz w:val="24"/>
          <w:szCs w:val="24"/>
        </w:rPr>
        <w:t xml:space="preserve"> for the same scope as that subject of the funding requested under this Programme. Provided that, in the case where the application covers work that is part of larger proposals, the Participant must submit a table as an appendix to the application form that shows a comprehensive list of the items of work and the source of funding for each item.</w:t>
      </w:r>
    </w:p>
    <w:p w14:paraId="531ED407" w14:textId="77777777" w:rsidR="005B1053" w:rsidRPr="00C36656" w:rsidRDefault="005B1053" w:rsidP="00764A60">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 xml:space="preserve">Participants will be required to sign a declaration to this effect and authorising the Council to </w:t>
      </w:r>
      <w:r w:rsidRPr="00C36656">
        <w:rPr>
          <w:rFonts w:ascii="Times New Roman" w:hAnsi="Times New Roman"/>
          <w:sz w:val="24"/>
          <w:szCs w:val="24"/>
        </w:rPr>
        <w:lastRenderedPageBreak/>
        <w:t>exchange essential information related to the proposal with other funding agencies, both local and overseas, for any necessary checks.</w:t>
      </w:r>
    </w:p>
    <w:p w14:paraId="60B8F3AC"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3268F33D" w14:textId="77777777" w:rsidR="005B1746" w:rsidRDefault="005B1746">
      <w:pPr>
        <w:widowControl w:val="0"/>
        <w:autoSpaceDE w:val="0"/>
        <w:autoSpaceDN w:val="0"/>
        <w:adjustRightInd w:val="0"/>
        <w:spacing w:after="0" w:line="240" w:lineRule="auto"/>
        <w:rPr>
          <w:rFonts w:ascii="Times New Roman" w:hAnsi="Times New Roman"/>
          <w:sz w:val="24"/>
          <w:szCs w:val="24"/>
        </w:rPr>
      </w:pPr>
    </w:p>
    <w:p w14:paraId="7F483842" w14:textId="77777777" w:rsidR="005B1746" w:rsidRDefault="005B1746" w:rsidP="005B1746"/>
    <w:p w14:paraId="10A338A9" w14:textId="77777777" w:rsidR="005B1053" w:rsidRPr="005B1746" w:rsidRDefault="005B1053" w:rsidP="005B1746">
      <w:pPr>
        <w:sectPr w:rsidR="005B1053" w:rsidRPr="005B1746">
          <w:pgSz w:w="11906" w:h="16841"/>
          <w:pgMar w:top="714" w:right="1440" w:bottom="678" w:left="1440" w:header="720" w:footer="720" w:gutter="0"/>
          <w:cols w:space="720" w:equalWidth="0">
            <w:col w:w="9020"/>
          </w:cols>
          <w:noEndnote/>
        </w:sectPr>
      </w:pPr>
    </w:p>
    <w:p w14:paraId="60C16876" w14:textId="77777777" w:rsidR="005B1746" w:rsidRPr="00666F56" w:rsidRDefault="005B1746" w:rsidP="00764A60">
      <w:pPr>
        <w:pStyle w:val="Heading1"/>
      </w:pPr>
      <w:bookmarkStart w:id="43" w:name="page31"/>
      <w:bookmarkStart w:id="44" w:name="_Toc418491041"/>
      <w:bookmarkEnd w:id="43"/>
      <w:r w:rsidRPr="00666F56">
        <w:lastRenderedPageBreak/>
        <w:t>5.</w:t>
      </w:r>
      <w:r w:rsidR="00764A60">
        <w:t>0</w:t>
      </w:r>
      <w:r w:rsidRPr="00666F56">
        <w:t xml:space="preserve"> Funding, Management and Progress Monitoring</w:t>
      </w:r>
      <w:bookmarkEnd w:id="44"/>
    </w:p>
    <w:p w14:paraId="76D15220" w14:textId="77777777" w:rsidR="005B1746" w:rsidRDefault="005B1746" w:rsidP="00764A60">
      <w:pPr>
        <w:pStyle w:val="Heading1"/>
      </w:pPr>
    </w:p>
    <w:p w14:paraId="57489EF8" w14:textId="77777777" w:rsidR="005B1053" w:rsidRPr="00C36656" w:rsidRDefault="005B1053" w:rsidP="00764A60">
      <w:pPr>
        <w:pStyle w:val="Heading2"/>
      </w:pPr>
      <w:bookmarkStart w:id="45" w:name="_Toc418491042"/>
      <w:r w:rsidRPr="00C36656">
        <w:t xml:space="preserve">5.1. </w:t>
      </w:r>
      <w:r w:rsidR="00DF290E" w:rsidRPr="00C36656">
        <w:tab/>
      </w:r>
      <w:r w:rsidRPr="00C36656">
        <w:t>Allocation and Disbursement of Funding</w:t>
      </w:r>
      <w:bookmarkEnd w:id="45"/>
    </w:p>
    <w:p w14:paraId="180767FD" w14:textId="77777777" w:rsidR="004475ED" w:rsidRPr="00666F56" w:rsidRDefault="004475ED" w:rsidP="00764A60">
      <w:pPr>
        <w:widowControl w:val="0"/>
        <w:overflowPunct w:val="0"/>
        <w:autoSpaceDE w:val="0"/>
        <w:autoSpaceDN w:val="0"/>
        <w:adjustRightInd w:val="0"/>
        <w:spacing w:after="130"/>
        <w:jc w:val="both"/>
        <w:rPr>
          <w:rFonts w:ascii="Times New Roman" w:hAnsi="Times New Roman"/>
          <w:sz w:val="24"/>
          <w:szCs w:val="24"/>
        </w:rPr>
      </w:pPr>
      <w:r w:rsidRPr="00666F56">
        <w:rPr>
          <w:rFonts w:ascii="Times New Roman" w:hAnsi="Times New Roman"/>
          <w:sz w:val="24"/>
          <w:szCs w:val="24"/>
        </w:rPr>
        <w:t>Funding for the list of activities indicated above will be granted after the Council is satisfied with the full completeness of work and submission of the necessary reports and, where applicable, the presentation at the examination meeting</w:t>
      </w:r>
      <w:r w:rsidR="00764A60">
        <w:rPr>
          <w:rFonts w:ascii="Times New Roman" w:hAnsi="Times New Roman"/>
          <w:sz w:val="24"/>
          <w:szCs w:val="24"/>
        </w:rPr>
        <w:t>, together with</w:t>
      </w:r>
      <w:r w:rsidRPr="00666F56">
        <w:rPr>
          <w:rFonts w:ascii="Times New Roman" w:hAnsi="Times New Roman"/>
          <w:sz w:val="24"/>
          <w:szCs w:val="24"/>
        </w:rPr>
        <w:t xml:space="preserve"> the Service Provider. Upon successful completion of the activity and confirmation of receipt of payment by the Service Provider, the </w:t>
      </w:r>
      <w:r>
        <w:rPr>
          <w:rFonts w:ascii="Times New Roman" w:hAnsi="Times New Roman"/>
          <w:sz w:val="24"/>
          <w:szCs w:val="24"/>
        </w:rPr>
        <w:t xml:space="preserve">beneficiary </w:t>
      </w:r>
      <w:r w:rsidR="00764A60">
        <w:rPr>
          <w:rFonts w:ascii="Times New Roman" w:hAnsi="Times New Roman"/>
          <w:sz w:val="24"/>
          <w:szCs w:val="24"/>
        </w:rPr>
        <w:t xml:space="preserve">can </w:t>
      </w:r>
      <w:r w:rsidRPr="00666F56">
        <w:rPr>
          <w:rFonts w:ascii="Times New Roman" w:hAnsi="Times New Roman"/>
          <w:sz w:val="24"/>
          <w:szCs w:val="24"/>
        </w:rPr>
        <w:t xml:space="preserve">obtain reimbursement </w:t>
      </w:r>
      <w:r w:rsidR="00764A60">
        <w:rPr>
          <w:rFonts w:ascii="Times New Roman" w:hAnsi="Times New Roman"/>
          <w:sz w:val="24"/>
          <w:szCs w:val="24"/>
        </w:rPr>
        <w:t xml:space="preserve">for </w:t>
      </w:r>
      <w:r w:rsidRPr="00666F56">
        <w:rPr>
          <w:rFonts w:ascii="Times New Roman" w:hAnsi="Times New Roman"/>
          <w:sz w:val="24"/>
          <w:szCs w:val="24"/>
        </w:rPr>
        <w:t>the Voucher from the Council. Typically, each applicant will receive only one Commercialisation Voucher at a time and each activity will be undertaken sequentially one after each other.</w:t>
      </w:r>
    </w:p>
    <w:p w14:paraId="6F2D0ADB" w14:textId="77777777" w:rsidR="004475ED" w:rsidRPr="00666F56" w:rsidRDefault="004475ED" w:rsidP="00764A60">
      <w:pPr>
        <w:widowControl w:val="0"/>
        <w:overflowPunct w:val="0"/>
        <w:autoSpaceDE w:val="0"/>
        <w:autoSpaceDN w:val="0"/>
        <w:adjustRightInd w:val="0"/>
        <w:spacing w:after="130"/>
        <w:ind w:right="20"/>
        <w:jc w:val="both"/>
        <w:rPr>
          <w:rFonts w:ascii="Times New Roman" w:hAnsi="Times New Roman"/>
          <w:sz w:val="24"/>
          <w:szCs w:val="24"/>
        </w:rPr>
      </w:pPr>
      <w:r w:rsidRPr="00666F56">
        <w:rPr>
          <w:rFonts w:ascii="Times New Roman" w:hAnsi="Times New Roman"/>
          <w:sz w:val="24"/>
          <w:szCs w:val="24"/>
        </w:rPr>
        <w:t>The total financial contribution over the lifetime of the activity shall not exceed the funding limit as established in the Commercialisation Voucher, irrespective of actual expenditure.</w:t>
      </w:r>
    </w:p>
    <w:p w14:paraId="2E066B5F" w14:textId="77777777" w:rsidR="008274CE" w:rsidRPr="00C36656" w:rsidRDefault="008274CE" w:rsidP="008274CE">
      <w:pPr>
        <w:widowControl w:val="0"/>
        <w:overflowPunct w:val="0"/>
        <w:autoSpaceDE w:val="0"/>
        <w:autoSpaceDN w:val="0"/>
        <w:adjustRightInd w:val="0"/>
        <w:spacing w:after="130" w:line="240" w:lineRule="exact"/>
        <w:ind w:left="425" w:right="20"/>
        <w:jc w:val="both"/>
        <w:rPr>
          <w:rFonts w:ascii="Times New Roman" w:hAnsi="Times New Roman"/>
          <w:sz w:val="24"/>
          <w:szCs w:val="24"/>
        </w:rPr>
      </w:pPr>
    </w:p>
    <w:p w14:paraId="4751E012" w14:textId="77777777" w:rsidR="005B1053" w:rsidRPr="00C36656" w:rsidRDefault="005B1053" w:rsidP="00CD764E">
      <w:pPr>
        <w:pStyle w:val="Heading2"/>
      </w:pPr>
      <w:r w:rsidRPr="00C36656">
        <w:t xml:space="preserve">5.2. </w:t>
      </w:r>
      <w:r w:rsidR="00DF290E" w:rsidRPr="00C36656">
        <w:tab/>
      </w:r>
      <w:r w:rsidRPr="00C36656">
        <w:t>Dissemination &amp; Externalisation</w:t>
      </w:r>
      <w:r w:rsidR="00A82761" w:rsidRPr="00C36656">
        <w:t xml:space="preserve"> </w:t>
      </w:r>
    </w:p>
    <w:p w14:paraId="2B0DF419" w14:textId="77777777" w:rsidR="005B1053" w:rsidRPr="00C36656" w:rsidRDefault="005B1053" w:rsidP="00CD764E">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Any reference to the Commercialisation Voucher Programme in any website or printed material should include the following:</w:t>
      </w:r>
    </w:p>
    <w:p w14:paraId="515A2997" w14:textId="77777777" w:rsidR="005B1053" w:rsidRPr="00C36656" w:rsidRDefault="005B1053" w:rsidP="00CD764E">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i/>
          <w:iCs/>
          <w:sz w:val="24"/>
          <w:szCs w:val="24"/>
        </w:rPr>
        <w:t>‘Activity &lt;Activity Name&gt; financed by the Malta Council for Science &amp; Technology through the FUSION R&amp;I Comm</w:t>
      </w:r>
      <w:r w:rsidR="00A82761" w:rsidRPr="00C36656">
        <w:rPr>
          <w:rFonts w:ascii="Times New Roman" w:hAnsi="Times New Roman"/>
          <w:i/>
          <w:iCs/>
          <w:sz w:val="24"/>
          <w:szCs w:val="24"/>
        </w:rPr>
        <w:t>ercialisation Voucher Programme</w:t>
      </w:r>
      <w:r w:rsidRPr="00C36656">
        <w:rPr>
          <w:rFonts w:ascii="Times New Roman" w:hAnsi="Times New Roman"/>
          <w:i/>
          <w:iCs/>
          <w:sz w:val="24"/>
          <w:szCs w:val="24"/>
        </w:rPr>
        <w:t>’.</w:t>
      </w:r>
    </w:p>
    <w:p w14:paraId="0AFA5CC7" w14:textId="77777777" w:rsidR="00A82761" w:rsidRPr="00C36656" w:rsidRDefault="005B1053" w:rsidP="00CD764E">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These shoul</w:t>
      </w:r>
      <w:r w:rsidR="007B0A54">
        <w:rPr>
          <w:rFonts w:ascii="Times New Roman" w:hAnsi="Times New Roman"/>
          <w:sz w:val="24"/>
          <w:szCs w:val="24"/>
        </w:rPr>
        <w:t xml:space="preserve">d also include the Council logo, the FUSION logo </w:t>
      </w:r>
      <w:r w:rsidR="00A82761" w:rsidRPr="00C36656">
        <w:rPr>
          <w:rFonts w:ascii="Times New Roman" w:hAnsi="Times New Roman"/>
          <w:sz w:val="24"/>
          <w:szCs w:val="24"/>
        </w:rPr>
        <w:t>as well as that of the Ministry for Education and Employment and</w:t>
      </w:r>
      <w:r w:rsidRPr="00C36656">
        <w:rPr>
          <w:rFonts w:ascii="Times New Roman" w:hAnsi="Times New Roman"/>
          <w:sz w:val="24"/>
          <w:szCs w:val="24"/>
        </w:rPr>
        <w:t xml:space="preserve"> any other logo related to the Commercialisation Voucher Programme as provided by the Council. Such material should follow the specifications described in the Counc</w:t>
      </w:r>
      <w:r w:rsidR="00A82761" w:rsidRPr="00C36656">
        <w:rPr>
          <w:rFonts w:ascii="Times New Roman" w:hAnsi="Times New Roman"/>
          <w:sz w:val="24"/>
          <w:szCs w:val="24"/>
        </w:rPr>
        <w:t>il’s Guidelines.</w:t>
      </w:r>
    </w:p>
    <w:p w14:paraId="41C5E661" w14:textId="77777777" w:rsidR="00A82761" w:rsidRPr="00C36656" w:rsidRDefault="00336061" w:rsidP="00A82761">
      <w:pPr>
        <w:widowControl w:val="0"/>
        <w:overflowPunct w:val="0"/>
        <w:autoSpaceDE w:val="0"/>
        <w:autoSpaceDN w:val="0"/>
        <w:adjustRightInd w:val="0"/>
        <w:spacing w:after="130" w:line="240" w:lineRule="auto"/>
        <w:ind w:right="20"/>
        <w:jc w:val="both"/>
        <w:rPr>
          <w:rFonts w:ascii="Times New Roman" w:hAnsi="Times New Roman"/>
          <w:sz w:val="24"/>
          <w:szCs w:val="24"/>
        </w:rPr>
      </w:pPr>
      <w:r>
        <w:rPr>
          <w:rFonts w:ascii="Times New Roman" w:hAnsi="Times New Roman"/>
          <w:noProof/>
          <w:sz w:val="24"/>
          <w:szCs w:val="24"/>
          <w:lang w:val="en-GB" w:eastAsia="en-GB"/>
        </w:rPr>
        <w:drawing>
          <wp:anchor distT="0" distB="0" distL="114300" distR="114300" simplePos="0" relativeHeight="251658240" behindDoc="1" locked="0" layoutInCell="1" allowOverlap="1" wp14:anchorId="17A41827" wp14:editId="0D3F4359">
            <wp:simplePos x="0" y="0"/>
            <wp:positionH relativeFrom="column">
              <wp:posOffset>5039995</wp:posOffset>
            </wp:positionH>
            <wp:positionV relativeFrom="paragraph">
              <wp:posOffset>90170</wp:posOffset>
            </wp:positionV>
            <wp:extent cx="1104900" cy="608330"/>
            <wp:effectExtent l="0" t="0" r="0" b="1270"/>
            <wp:wrapTight wrapText="bothSides">
              <wp:wrapPolygon edited="0">
                <wp:start x="0" y="0"/>
                <wp:lineTo x="0" y="20969"/>
                <wp:lineTo x="21228" y="20969"/>
                <wp:lineTo x="21228" y="0"/>
                <wp:lineTo x="0" y="0"/>
              </wp:wrapPolygon>
            </wp:wrapTight>
            <wp:docPr id="77" name="Picture 77" descr="FUSI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USION NEW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GB" w:eastAsia="en-GB"/>
        </w:rPr>
        <w:drawing>
          <wp:inline distT="0" distB="0" distL="0" distR="0" wp14:anchorId="4F076321" wp14:editId="6972D2DC">
            <wp:extent cx="5000625" cy="666750"/>
            <wp:effectExtent l="0" t="0" r="9525" b="0"/>
            <wp:docPr id="1" name="Picture 3" descr="D:\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0625" cy="666750"/>
                    </a:xfrm>
                    <a:prstGeom prst="rect">
                      <a:avLst/>
                    </a:prstGeom>
                    <a:noFill/>
                    <a:ln>
                      <a:noFill/>
                    </a:ln>
                  </pic:spPr>
                </pic:pic>
              </a:graphicData>
            </a:graphic>
          </wp:inline>
        </w:drawing>
      </w:r>
    </w:p>
    <w:p w14:paraId="6023F7E5" w14:textId="77777777" w:rsidR="005B1053" w:rsidRPr="00C36656" w:rsidRDefault="005B1053">
      <w:pPr>
        <w:widowControl w:val="0"/>
        <w:autoSpaceDE w:val="0"/>
        <w:autoSpaceDN w:val="0"/>
        <w:adjustRightInd w:val="0"/>
        <w:spacing w:after="0" w:line="305" w:lineRule="exact"/>
        <w:rPr>
          <w:rFonts w:ascii="Times New Roman" w:hAnsi="Times New Roman"/>
          <w:sz w:val="24"/>
          <w:szCs w:val="24"/>
        </w:rPr>
      </w:pPr>
    </w:p>
    <w:p w14:paraId="5EE9F22B" w14:textId="77777777" w:rsidR="00A82761" w:rsidRPr="00C36656" w:rsidRDefault="005B1053" w:rsidP="00CD764E">
      <w:pPr>
        <w:pStyle w:val="Heading2"/>
      </w:pPr>
      <w:r w:rsidRPr="00C36656">
        <w:t xml:space="preserve">5.3. </w:t>
      </w:r>
      <w:r w:rsidR="00DF290E" w:rsidRPr="00C36656">
        <w:tab/>
      </w:r>
      <w:r w:rsidRPr="00C36656">
        <w:t>Supervening Circumstances</w:t>
      </w:r>
    </w:p>
    <w:p w14:paraId="4FFC3DA0" w14:textId="77777777" w:rsidR="005B1053" w:rsidRPr="00C36656" w:rsidRDefault="005B1053" w:rsidP="00CD764E">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The Applicant is obliged to immediately advise the Council and the Service Provider of any internal or extraneous significant event which might affect the disbursement and redemption of the Commercialisation Voucher. This obligation applies to the entire period between the submission of the application and the completion of the activity.</w:t>
      </w:r>
    </w:p>
    <w:p w14:paraId="1AD51372" w14:textId="77777777" w:rsidR="005B1053" w:rsidRPr="00C36656" w:rsidRDefault="005B1053" w:rsidP="00CD764E">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 xml:space="preserve">The Council shall then, at its own discretion either give directives as it deems necessary for the furtherance of the activity or re-assess the activity in its entirety accordingly. In any such event, any contracts concluded between the Service Provider and the Beneficiary relative to </w:t>
      </w:r>
      <w:r w:rsidRPr="00C36656">
        <w:rPr>
          <w:rFonts w:ascii="Times New Roman" w:hAnsi="Times New Roman"/>
          <w:sz w:val="24"/>
          <w:szCs w:val="24"/>
        </w:rPr>
        <w:lastRenderedPageBreak/>
        <w:t>Activities funded under this Programme shall be governed in accordance with the terms and conditions stipulated therein and shall be given priority and the Service Provider shall accordingly have the right to request payment of any expenses already incurred.</w:t>
      </w:r>
    </w:p>
    <w:p w14:paraId="7B57BA9A" w14:textId="77777777" w:rsidR="005B1053" w:rsidRDefault="005B1053" w:rsidP="00CD764E">
      <w:pPr>
        <w:widowControl w:val="0"/>
        <w:overflowPunct w:val="0"/>
        <w:autoSpaceDE w:val="0"/>
        <w:autoSpaceDN w:val="0"/>
        <w:adjustRightInd w:val="0"/>
        <w:spacing w:after="130"/>
        <w:ind w:right="23"/>
        <w:jc w:val="both"/>
        <w:rPr>
          <w:rFonts w:ascii="Times New Roman" w:hAnsi="Times New Roman"/>
          <w:sz w:val="24"/>
          <w:szCs w:val="24"/>
        </w:rPr>
      </w:pPr>
      <w:r w:rsidRPr="00C36656">
        <w:rPr>
          <w:rFonts w:ascii="Times New Roman" w:hAnsi="Times New Roman"/>
          <w:sz w:val="24"/>
          <w:szCs w:val="24"/>
        </w:rPr>
        <w:t>Failure on the part of the Applicant to respect this obligation may lead the Council to suspend or cancel the Commercialisation Voucher.</w:t>
      </w:r>
    </w:p>
    <w:p w14:paraId="6F9E9D01" w14:textId="77777777" w:rsidR="009E6AEF" w:rsidRPr="00C36656" w:rsidRDefault="009E6AEF" w:rsidP="00CD764E">
      <w:pPr>
        <w:widowControl w:val="0"/>
        <w:overflowPunct w:val="0"/>
        <w:autoSpaceDE w:val="0"/>
        <w:autoSpaceDN w:val="0"/>
        <w:adjustRightInd w:val="0"/>
        <w:spacing w:after="130"/>
        <w:ind w:right="23"/>
        <w:jc w:val="both"/>
        <w:rPr>
          <w:rFonts w:ascii="Times New Roman" w:hAnsi="Times New Roman"/>
          <w:sz w:val="24"/>
          <w:szCs w:val="24"/>
        </w:rPr>
      </w:pPr>
    </w:p>
    <w:p w14:paraId="32FA2155" w14:textId="77777777" w:rsidR="005B1053" w:rsidRPr="00C36656" w:rsidRDefault="005B1053">
      <w:pPr>
        <w:widowControl w:val="0"/>
        <w:autoSpaceDE w:val="0"/>
        <w:autoSpaceDN w:val="0"/>
        <w:adjustRightInd w:val="0"/>
        <w:spacing w:after="0" w:line="326" w:lineRule="exact"/>
        <w:rPr>
          <w:rFonts w:ascii="Times New Roman" w:hAnsi="Times New Roman"/>
          <w:sz w:val="24"/>
          <w:szCs w:val="24"/>
        </w:rPr>
      </w:pPr>
    </w:p>
    <w:p w14:paraId="40DD77FF" w14:textId="77777777" w:rsidR="005B1053" w:rsidRPr="00C36656" w:rsidRDefault="005B1053" w:rsidP="0084051E">
      <w:pPr>
        <w:pStyle w:val="Heading2"/>
      </w:pPr>
      <w:r w:rsidRPr="00C36656">
        <w:t xml:space="preserve">5.4. </w:t>
      </w:r>
      <w:r w:rsidR="00DF290E" w:rsidRPr="00C36656">
        <w:tab/>
      </w:r>
      <w:r w:rsidRPr="00C36656">
        <w:t>Default</w:t>
      </w:r>
    </w:p>
    <w:p w14:paraId="0B513B5F" w14:textId="77777777" w:rsidR="00A82761" w:rsidRPr="00C36656" w:rsidRDefault="005B1053" w:rsidP="00CD764E">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If the implementation of an activity becomes impossible or if the Applicants fail to provide the necessary information for the activity to be undertaken, the Council shall be entitled to withdraw the</w:t>
      </w:r>
      <w:r w:rsidR="00A82761" w:rsidRPr="00C36656">
        <w:rPr>
          <w:rFonts w:ascii="Times New Roman" w:hAnsi="Times New Roman"/>
          <w:sz w:val="24"/>
          <w:szCs w:val="24"/>
        </w:rPr>
        <w:t xml:space="preserve"> Commercialisation Voucher, and the Service Provider has the right to recover any expenses incurred, if this is the case.</w:t>
      </w:r>
    </w:p>
    <w:p w14:paraId="465F54CC" w14:textId="77777777" w:rsidR="005B1053" w:rsidRPr="00C36656" w:rsidRDefault="00A82761" w:rsidP="00CD764E">
      <w:pPr>
        <w:widowControl w:val="0"/>
        <w:overflowPunct w:val="0"/>
        <w:autoSpaceDE w:val="0"/>
        <w:autoSpaceDN w:val="0"/>
        <w:adjustRightInd w:val="0"/>
        <w:spacing w:after="130"/>
        <w:ind w:right="20"/>
        <w:jc w:val="both"/>
        <w:rPr>
          <w:rFonts w:ascii="Times New Roman" w:hAnsi="Times New Roman"/>
          <w:sz w:val="24"/>
          <w:szCs w:val="24"/>
        </w:rPr>
      </w:pPr>
      <w:r w:rsidRPr="00C36656">
        <w:rPr>
          <w:rFonts w:ascii="Times New Roman" w:hAnsi="Times New Roman"/>
          <w:sz w:val="24"/>
          <w:szCs w:val="24"/>
        </w:rPr>
        <w:t xml:space="preserve">In the event that an applicant is found to be in breach of the Voucher Agreement, the Council reserves the right to discontinue the award and </w:t>
      </w:r>
      <w:r w:rsidR="0084051E">
        <w:rPr>
          <w:rFonts w:ascii="Times New Roman" w:hAnsi="Times New Roman"/>
          <w:sz w:val="24"/>
          <w:szCs w:val="24"/>
        </w:rPr>
        <w:t>to apply procedures in line with its related policy.</w:t>
      </w:r>
    </w:p>
    <w:p w14:paraId="5244F32B" w14:textId="77777777" w:rsidR="005B1053" w:rsidRPr="00C36656" w:rsidRDefault="005B1053">
      <w:pPr>
        <w:widowControl w:val="0"/>
        <w:autoSpaceDE w:val="0"/>
        <w:autoSpaceDN w:val="0"/>
        <w:adjustRightInd w:val="0"/>
        <w:spacing w:after="0" w:line="200" w:lineRule="exact"/>
        <w:rPr>
          <w:rFonts w:ascii="Times New Roman" w:hAnsi="Times New Roman"/>
          <w:sz w:val="24"/>
          <w:szCs w:val="24"/>
        </w:rPr>
      </w:pPr>
    </w:p>
    <w:p w14:paraId="3A31A964" w14:textId="77777777" w:rsidR="005B1053" w:rsidRPr="00C36656" w:rsidRDefault="005B1053">
      <w:pPr>
        <w:widowControl w:val="0"/>
        <w:autoSpaceDE w:val="0"/>
        <w:autoSpaceDN w:val="0"/>
        <w:adjustRightInd w:val="0"/>
        <w:spacing w:after="0" w:line="299" w:lineRule="exact"/>
        <w:rPr>
          <w:rFonts w:ascii="Times New Roman" w:hAnsi="Times New Roman"/>
          <w:sz w:val="24"/>
          <w:szCs w:val="24"/>
        </w:rPr>
      </w:pPr>
    </w:p>
    <w:p w14:paraId="1E3C22F8" w14:textId="77777777" w:rsidR="00A82761" w:rsidRDefault="00A82761" w:rsidP="0084051E">
      <w:pPr>
        <w:pStyle w:val="Heading2"/>
      </w:pPr>
      <w:r w:rsidRPr="00C36656">
        <w:t xml:space="preserve">5.5. </w:t>
      </w:r>
      <w:r w:rsidR="00DF290E" w:rsidRPr="00C36656">
        <w:tab/>
      </w:r>
      <w:r w:rsidRPr="00C36656">
        <w:t>Interpretation of Rules</w:t>
      </w:r>
    </w:p>
    <w:p w14:paraId="04163C12" w14:textId="77777777" w:rsidR="009E6AEF" w:rsidRPr="00C36656" w:rsidRDefault="009E6AEF" w:rsidP="00F2361F">
      <w:pPr>
        <w:widowControl w:val="0"/>
        <w:autoSpaceDE w:val="0"/>
        <w:autoSpaceDN w:val="0"/>
        <w:adjustRightInd w:val="0"/>
        <w:spacing w:after="0" w:line="240" w:lineRule="auto"/>
        <w:ind w:left="1418" w:hanging="992"/>
        <w:rPr>
          <w:rFonts w:ascii="Times New Roman" w:hAnsi="Times New Roman"/>
          <w:sz w:val="24"/>
          <w:szCs w:val="24"/>
        </w:rPr>
      </w:pPr>
    </w:p>
    <w:p w14:paraId="640B25F3" w14:textId="77777777" w:rsidR="00A82761" w:rsidRPr="00C36656" w:rsidRDefault="00A82761" w:rsidP="00CF0921">
      <w:pPr>
        <w:widowControl w:val="0"/>
        <w:overflowPunct w:val="0"/>
        <w:autoSpaceDE w:val="0"/>
        <w:autoSpaceDN w:val="0"/>
        <w:adjustRightInd w:val="0"/>
        <w:spacing w:after="130"/>
        <w:jc w:val="both"/>
        <w:rPr>
          <w:rFonts w:ascii="Times New Roman" w:hAnsi="Times New Roman"/>
          <w:sz w:val="24"/>
          <w:szCs w:val="24"/>
        </w:rPr>
      </w:pPr>
      <w:r w:rsidRPr="00C36656">
        <w:rPr>
          <w:rFonts w:ascii="Times New Roman" w:hAnsi="Times New Roman"/>
          <w:sz w:val="24"/>
          <w:szCs w:val="24"/>
        </w:rPr>
        <w:t xml:space="preserve">This document </w:t>
      </w:r>
      <w:r w:rsidR="0080099F" w:rsidRPr="00C36656">
        <w:rPr>
          <w:rFonts w:ascii="Times New Roman" w:hAnsi="Times New Roman"/>
          <w:sz w:val="24"/>
          <w:szCs w:val="24"/>
        </w:rPr>
        <w:t>endeavors</w:t>
      </w:r>
      <w:r w:rsidRPr="00C36656">
        <w:rPr>
          <w:rFonts w:ascii="Times New Roman" w:hAnsi="Times New Roman"/>
          <w:sz w:val="24"/>
          <w:szCs w:val="24"/>
        </w:rPr>
        <w:t xml:space="preserve"> to establish comprehensive and unambiguous rules governing participation in the Commercialisation Voucher Programme. However, should circumstances arise where the rules are inadequate, unclear, </w:t>
      </w:r>
      <w:r w:rsidR="00457ECA" w:rsidRPr="00C36656">
        <w:rPr>
          <w:rFonts w:ascii="Times New Roman" w:hAnsi="Times New Roman"/>
          <w:sz w:val="24"/>
          <w:szCs w:val="24"/>
        </w:rPr>
        <w:t>and ambiguous</w:t>
      </w:r>
      <w:r w:rsidRPr="00C36656">
        <w:rPr>
          <w:rFonts w:ascii="Times New Roman" w:hAnsi="Times New Roman"/>
          <w:sz w:val="24"/>
          <w:szCs w:val="24"/>
        </w:rPr>
        <w:t xml:space="preserve"> or conflicting, the Council shall exercise its discretion in the interpretation of the rules or will extrapolate the rules as necessary through the setting up of </w:t>
      </w:r>
      <w:r w:rsidRPr="00C36656">
        <w:rPr>
          <w:rFonts w:ascii="Times New Roman" w:hAnsi="Times New Roman"/>
          <w:i/>
          <w:sz w:val="24"/>
          <w:szCs w:val="24"/>
        </w:rPr>
        <w:t>ad hoc</w:t>
      </w:r>
      <w:r w:rsidRPr="00C36656">
        <w:rPr>
          <w:rFonts w:ascii="Times New Roman" w:hAnsi="Times New Roman"/>
          <w:sz w:val="24"/>
          <w:szCs w:val="24"/>
        </w:rPr>
        <w:t xml:space="preserve"> committees.</w:t>
      </w:r>
    </w:p>
    <w:p w14:paraId="1ABBC9F3" w14:textId="77777777" w:rsidR="005B1053" w:rsidRPr="00C36656" w:rsidRDefault="005B1053">
      <w:pPr>
        <w:widowControl w:val="0"/>
        <w:autoSpaceDE w:val="0"/>
        <w:autoSpaceDN w:val="0"/>
        <w:adjustRightInd w:val="0"/>
        <w:spacing w:after="0" w:line="240" w:lineRule="auto"/>
        <w:rPr>
          <w:rFonts w:ascii="Times New Roman" w:hAnsi="Times New Roman"/>
          <w:sz w:val="24"/>
          <w:szCs w:val="24"/>
        </w:rPr>
        <w:sectPr w:rsidR="005B1053" w:rsidRPr="00C36656">
          <w:pgSz w:w="11906" w:h="16841"/>
          <w:pgMar w:top="714" w:right="1420" w:bottom="678" w:left="1440" w:header="720" w:footer="720" w:gutter="0"/>
          <w:cols w:space="720" w:equalWidth="0">
            <w:col w:w="9040"/>
          </w:cols>
          <w:noEndnote/>
        </w:sectPr>
      </w:pPr>
    </w:p>
    <w:p w14:paraId="313F2D9E" w14:textId="77777777" w:rsidR="00A82761" w:rsidRPr="00C36656" w:rsidRDefault="00381991" w:rsidP="0084051E">
      <w:pPr>
        <w:pStyle w:val="Heading1"/>
        <w:rPr>
          <w:lang w:eastAsia="ar-SA"/>
        </w:rPr>
      </w:pPr>
      <w:bookmarkStart w:id="46" w:name="page33"/>
      <w:bookmarkEnd w:id="46"/>
      <w:r w:rsidRPr="00C36656">
        <w:rPr>
          <w:lang w:eastAsia="ar-SA"/>
        </w:rPr>
        <w:lastRenderedPageBreak/>
        <w:t>Appendix 1</w:t>
      </w:r>
    </w:p>
    <w:p w14:paraId="5FC5E508" w14:textId="77777777" w:rsidR="00A82761" w:rsidRPr="00C36656" w:rsidRDefault="0084051E" w:rsidP="0084051E">
      <w:pPr>
        <w:pStyle w:val="Heading2"/>
        <w:rPr>
          <w:rFonts w:eastAsia="Batang"/>
          <w:lang w:eastAsia="ko-KR"/>
        </w:rPr>
      </w:pPr>
      <w:bookmarkStart w:id="47" w:name="_Toc418474064"/>
      <w:bookmarkStart w:id="48" w:name="_Toc418491043"/>
      <w:r>
        <w:rPr>
          <w:rFonts w:eastAsia="Batang"/>
          <w:lang w:eastAsia="ko-KR"/>
        </w:rPr>
        <w:t xml:space="preserve">A1.1 </w:t>
      </w:r>
      <w:r w:rsidR="00A82761" w:rsidRPr="00C36656">
        <w:rPr>
          <w:rFonts w:eastAsia="Batang"/>
          <w:lang w:eastAsia="ko-KR"/>
        </w:rPr>
        <w:t>Smart Specialisation Areas</w:t>
      </w:r>
      <w:bookmarkEnd w:id="47"/>
      <w:bookmarkEnd w:id="48"/>
      <w:r w:rsidR="00A82761" w:rsidRPr="00C36656">
        <w:rPr>
          <w:rFonts w:eastAsia="Batang"/>
          <w:lang w:eastAsia="ko-KR"/>
        </w:rPr>
        <w:t xml:space="preserve"> </w:t>
      </w:r>
    </w:p>
    <w:p w14:paraId="45F04D8E" w14:textId="77777777" w:rsidR="00A82761" w:rsidRPr="00C36656" w:rsidRDefault="00A82761" w:rsidP="0084051E">
      <w:pPr>
        <w:keepNext/>
        <w:spacing w:before="240" w:after="60"/>
        <w:jc w:val="both"/>
        <w:outlineLvl w:val="1"/>
        <w:rPr>
          <w:rFonts w:ascii="Times New Roman" w:eastAsia="Batang" w:hAnsi="Times New Roman"/>
          <w:b/>
          <w:iCs/>
          <w:sz w:val="24"/>
          <w:szCs w:val="24"/>
          <w:lang w:eastAsia="ko-KR"/>
        </w:rPr>
      </w:pPr>
    </w:p>
    <w:p w14:paraId="2EDC1EC6" w14:textId="77777777" w:rsidR="00A82761" w:rsidRPr="00CF0921" w:rsidRDefault="00597A4F" w:rsidP="00CF0921">
      <w:pPr>
        <w:pStyle w:val="ListParagraph"/>
        <w:autoSpaceDE w:val="0"/>
        <w:autoSpaceDN w:val="0"/>
        <w:adjustRightInd w:val="0"/>
        <w:spacing w:after="130" w:line="276" w:lineRule="auto"/>
        <w:ind w:left="0"/>
        <w:jc w:val="both"/>
        <w:rPr>
          <w:rFonts w:ascii="Times New Roman" w:eastAsia="Calibri" w:hAnsi="Times New Roman"/>
          <w:color w:val="000000"/>
          <w:sz w:val="24"/>
        </w:rPr>
      </w:pPr>
      <w:r w:rsidRPr="00CF0921">
        <w:rPr>
          <w:rFonts w:ascii="Times New Roman" w:eastAsia="Calibri" w:hAnsi="Times New Roman"/>
          <w:color w:val="000000"/>
          <w:sz w:val="24"/>
        </w:rPr>
        <w:t>T</w:t>
      </w:r>
      <w:r w:rsidR="00A82761" w:rsidRPr="00CF0921">
        <w:rPr>
          <w:rFonts w:ascii="Times New Roman" w:eastAsia="Calibri" w:hAnsi="Times New Roman"/>
          <w:color w:val="000000"/>
          <w:sz w:val="24"/>
        </w:rPr>
        <w:t>he following thematic areas were identified</w:t>
      </w:r>
      <w:r w:rsidRPr="00CF0921">
        <w:rPr>
          <w:rFonts w:ascii="Times New Roman" w:eastAsia="Calibri" w:hAnsi="Times New Roman"/>
          <w:color w:val="000000"/>
          <w:sz w:val="24"/>
        </w:rPr>
        <w:t xml:space="preserve"> in the National Research and Innovation Strategy 2020:</w:t>
      </w:r>
    </w:p>
    <w:p w14:paraId="4D9551C5"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p>
    <w:p w14:paraId="746EC31D" w14:textId="77777777" w:rsidR="00A82761" w:rsidRPr="00C36656" w:rsidRDefault="00A82761" w:rsidP="0084051E">
      <w:pPr>
        <w:pStyle w:val="Heading3"/>
        <w:numPr>
          <w:ilvl w:val="0"/>
          <w:numId w:val="12"/>
        </w:numPr>
        <w:spacing w:before="0" w:after="130" w:line="276" w:lineRule="auto"/>
        <w:ind w:left="284" w:hanging="284"/>
        <w:jc w:val="both"/>
        <w:rPr>
          <w:rFonts w:eastAsia="Calibri"/>
          <w:color w:val="auto"/>
        </w:rPr>
      </w:pPr>
      <w:bookmarkStart w:id="49" w:name="_Toc418474066"/>
      <w:bookmarkStart w:id="50" w:name="_Toc418491045"/>
      <w:r w:rsidRPr="00C36656">
        <w:rPr>
          <w:rFonts w:eastAsia="Calibri"/>
          <w:color w:val="auto"/>
        </w:rPr>
        <w:t>Tourism product development</w:t>
      </w:r>
      <w:bookmarkEnd w:id="49"/>
      <w:bookmarkEnd w:id="50"/>
    </w:p>
    <w:p w14:paraId="5840137D"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r w:rsidRPr="00C36656">
        <w:rPr>
          <w:rFonts w:ascii="Times New Roman" w:eastAsia="Calibri" w:hAnsi="Times New Roman"/>
          <w:sz w:val="24"/>
          <w:szCs w:val="24"/>
        </w:rPr>
        <w:t>Tourism is a key pillar of economic activity in Malta. The sector is well established and mature and there is a good degree of collaboration among operators. The sector is not R&amp;D intensive but must innovate in order to remain attractive and competitive. Consultations yielded several avenues for innovation activity, however innovation in tourism product development was repeatedly highlighted as a key niche where Malta has potential for growth through innovation. In addition to linkages with other specialisation areas such as ICT and health, this specialisation area should involve extensive collaboration with the creative industries.</w:t>
      </w:r>
    </w:p>
    <w:p w14:paraId="2D38883D" w14:textId="77777777" w:rsidR="00A82761" w:rsidRPr="00C36656" w:rsidRDefault="00A82761" w:rsidP="0084051E">
      <w:pPr>
        <w:pStyle w:val="Heading3"/>
        <w:numPr>
          <w:ilvl w:val="0"/>
          <w:numId w:val="12"/>
        </w:numPr>
        <w:spacing w:before="0" w:after="130" w:line="276" w:lineRule="auto"/>
        <w:ind w:left="284" w:hanging="284"/>
        <w:jc w:val="both"/>
        <w:rPr>
          <w:rFonts w:eastAsia="Calibri"/>
          <w:color w:val="auto"/>
        </w:rPr>
      </w:pPr>
      <w:bookmarkStart w:id="51" w:name="_Toc418474067"/>
      <w:bookmarkStart w:id="52" w:name="_Toc418491046"/>
      <w:r w:rsidRPr="00C36656">
        <w:rPr>
          <w:rFonts w:eastAsia="Calibri"/>
          <w:color w:val="auto"/>
        </w:rPr>
        <w:t>Maritime Services</w:t>
      </w:r>
      <w:bookmarkEnd w:id="51"/>
      <w:bookmarkEnd w:id="52"/>
    </w:p>
    <w:p w14:paraId="6CCF603A"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r w:rsidRPr="00C36656">
        <w:rPr>
          <w:rFonts w:ascii="Times New Roman" w:eastAsia="Calibri" w:hAnsi="Times New Roman"/>
          <w:sz w:val="24"/>
          <w:szCs w:val="24"/>
        </w:rPr>
        <w:t>This is a mature economic sector in which Malta has a historic legacy and world-level profile. The sector has diversified over time to provide a wide range of services to the maritime sector, but the variety of services remain fragmented. There is therefore scope for improved clustering of maritime services in order to provide more integrated, new and improved services. Malta’s drive towards becoming a maritime hub should include a drive to foster innovation in maritime engineering, ICT, design and services.</w:t>
      </w:r>
    </w:p>
    <w:p w14:paraId="6AAB89A1" w14:textId="77777777" w:rsidR="00A82761" w:rsidRPr="00C36656" w:rsidRDefault="00A82761" w:rsidP="0084051E">
      <w:pPr>
        <w:pStyle w:val="Heading3"/>
        <w:numPr>
          <w:ilvl w:val="0"/>
          <w:numId w:val="12"/>
        </w:numPr>
        <w:spacing w:before="0" w:after="130" w:line="276" w:lineRule="auto"/>
        <w:ind w:left="284" w:hanging="284"/>
        <w:jc w:val="both"/>
        <w:rPr>
          <w:rFonts w:eastAsia="Calibri"/>
          <w:color w:val="auto"/>
        </w:rPr>
      </w:pPr>
      <w:bookmarkStart w:id="53" w:name="_Toc418474068"/>
      <w:bookmarkStart w:id="54" w:name="_Toc418491047"/>
      <w:r w:rsidRPr="00C36656">
        <w:rPr>
          <w:rFonts w:eastAsia="Calibri"/>
          <w:color w:val="auto"/>
        </w:rPr>
        <w:t>Aviation and aerospace</w:t>
      </w:r>
      <w:bookmarkEnd w:id="53"/>
      <w:bookmarkEnd w:id="54"/>
    </w:p>
    <w:p w14:paraId="51CBC95E"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r w:rsidRPr="00C36656">
        <w:rPr>
          <w:rFonts w:ascii="Times New Roman" w:eastAsia="Calibri" w:hAnsi="Times New Roman"/>
          <w:sz w:val="24"/>
          <w:szCs w:val="24"/>
        </w:rPr>
        <w:t>This is a relatively new economic sector which has grown rapidly, attracted several foreign investors, and has diversified to include a number of niches such as maintenance, repair and overhaul and aircraft registration among others. Malta has also built a strong portfolio in avionics research, a relatively high critical mass of human resources as well as numerous established international R&amp;D links in the area. There is scope for further investment to raise the level of achievement to the next level by venturing into the high value-added engineering market in order to move up the value chain in specific niches within the aerospace sector.</w:t>
      </w:r>
    </w:p>
    <w:p w14:paraId="11F8F9DC" w14:textId="77777777" w:rsidR="00A82761" w:rsidRPr="00C36656" w:rsidRDefault="00A82761" w:rsidP="0084051E">
      <w:pPr>
        <w:pStyle w:val="Heading3"/>
        <w:numPr>
          <w:ilvl w:val="0"/>
          <w:numId w:val="12"/>
        </w:numPr>
        <w:spacing w:before="0" w:after="130" w:line="276" w:lineRule="auto"/>
        <w:ind w:left="284" w:hanging="284"/>
        <w:jc w:val="both"/>
        <w:rPr>
          <w:rFonts w:eastAsia="Calibri"/>
          <w:color w:val="auto"/>
        </w:rPr>
      </w:pPr>
      <w:bookmarkStart w:id="55" w:name="_Toc418474069"/>
      <w:bookmarkStart w:id="56" w:name="_Toc418491048"/>
      <w:r w:rsidRPr="00C36656">
        <w:rPr>
          <w:rFonts w:eastAsia="Calibri"/>
          <w:color w:val="auto"/>
        </w:rPr>
        <w:t>Health with a focus on healthy living and active ageing, and e-health</w:t>
      </w:r>
      <w:bookmarkEnd w:id="55"/>
      <w:bookmarkEnd w:id="56"/>
    </w:p>
    <w:p w14:paraId="1796372E"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r w:rsidRPr="00C36656">
        <w:rPr>
          <w:rFonts w:ascii="Times New Roman" w:eastAsia="Calibri" w:hAnsi="Times New Roman"/>
          <w:sz w:val="24"/>
          <w:szCs w:val="24"/>
        </w:rPr>
        <w:t xml:space="preserve">Various data sources (such as public R&amp;D expenditure, participation in the European Cooperation in Science and Technology – COST, and publications) indicate that ‘health and medical research’ is a significant component of Malta’s R&amp;D investment. However, there appears to be significant fragmentation within it and there is scope for further exploration of </w:t>
      </w:r>
      <w:r w:rsidRPr="00C36656">
        <w:rPr>
          <w:rFonts w:ascii="Times New Roman" w:eastAsia="Calibri" w:hAnsi="Times New Roman"/>
          <w:sz w:val="24"/>
          <w:szCs w:val="24"/>
        </w:rPr>
        <w:lastRenderedPageBreak/>
        <w:t>innovation potential in this area. Within this context and in line with this Strategy’s approach to cultivate a multidisciplinary approach, innovative e-health solutions as well as solutions for active and healthy ageing will be given particular consideration because both of these focus areas benefit from the integration of medical sciences with other areas where Malta has a strong knowledge base; such as ICT, social sciences and engineering. Both have a clear economic objective and the potential for a strong economic impact.</w:t>
      </w:r>
    </w:p>
    <w:p w14:paraId="78CF9369" w14:textId="77777777" w:rsidR="00A82761" w:rsidRPr="00C36656" w:rsidRDefault="00A82761" w:rsidP="0084051E">
      <w:pPr>
        <w:pStyle w:val="Heading3"/>
        <w:numPr>
          <w:ilvl w:val="0"/>
          <w:numId w:val="12"/>
        </w:numPr>
        <w:spacing w:before="0" w:after="130" w:line="276" w:lineRule="auto"/>
        <w:ind w:left="284" w:hanging="284"/>
        <w:jc w:val="both"/>
        <w:rPr>
          <w:rFonts w:eastAsia="Calibri"/>
          <w:color w:val="auto"/>
        </w:rPr>
      </w:pPr>
      <w:bookmarkStart w:id="57" w:name="_Toc418474070"/>
      <w:bookmarkStart w:id="58" w:name="_Toc418491049"/>
      <w:r w:rsidRPr="00C36656">
        <w:rPr>
          <w:rFonts w:eastAsia="Calibri"/>
          <w:color w:val="auto"/>
        </w:rPr>
        <w:t>Resource-efficient buildings</w:t>
      </w:r>
      <w:bookmarkEnd w:id="57"/>
      <w:bookmarkEnd w:id="58"/>
    </w:p>
    <w:p w14:paraId="4E5709B9"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r w:rsidRPr="00C36656">
        <w:rPr>
          <w:rFonts w:ascii="Times New Roman" w:eastAsia="Calibri" w:hAnsi="Times New Roman"/>
          <w:sz w:val="24"/>
          <w:szCs w:val="24"/>
        </w:rPr>
        <w:t xml:space="preserve">The construction sector in Malta accounts for 4% of GVA and 5.4% in terms of employment (2012 data) however these figures have been decreasing over the past years. There is scope for exploring innovative solutions in the sector which address water scarcity and energy (dependence on fossil fuels, take up of renewable energy sources, etc.), both of which remain two of Malta’s major economic challenges. Innovation in resource efficient buildings would transform the sector by increasing value-added, increasing green jobs and growth while at the same time addressing a societal challenge which is in itself a business opportunity. This specialisation area will focus on solutions for improved resource efficiency in new and existing buildings through, inter alia, demonstration projects and optimisation. </w:t>
      </w:r>
    </w:p>
    <w:p w14:paraId="7C1CCB4E"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r w:rsidRPr="00C36656">
        <w:rPr>
          <w:rFonts w:ascii="Times New Roman" w:eastAsia="Calibri" w:hAnsi="Times New Roman"/>
          <w:sz w:val="24"/>
          <w:szCs w:val="24"/>
        </w:rPr>
        <w:t>The importance of innovation in this area stems from legal obligations which Malta has in this field, coupled with the fact that solutions developed abroad may not be easily transposed locally due to climatic variances and differences in building materials, among others. This specialisation area should involve extensive collaboration among architectural design, engineering, materials science and energy technology among others.</w:t>
      </w:r>
    </w:p>
    <w:p w14:paraId="77B06C03" w14:textId="77777777" w:rsidR="00A82761" w:rsidRPr="00C36656" w:rsidRDefault="00A82761" w:rsidP="0084051E">
      <w:pPr>
        <w:pStyle w:val="Heading3"/>
        <w:numPr>
          <w:ilvl w:val="0"/>
          <w:numId w:val="12"/>
        </w:numPr>
        <w:spacing w:before="0" w:after="130" w:line="276" w:lineRule="auto"/>
        <w:ind w:left="284" w:hanging="284"/>
        <w:jc w:val="both"/>
        <w:rPr>
          <w:rFonts w:eastAsia="Calibri"/>
          <w:color w:val="auto"/>
        </w:rPr>
      </w:pPr>
      <w:bookmarkStart w:id="59" w:name="_Toc418474071"/>
      <w:bookmarkStart w:id="60" w:name="_Toc418491050"/>
      <w:r w:rsidRPr="00C36656">
        <w:rPr>
          <w:rFonts w:eastAsia="Calibri"/>
          <w:color w:val="auto"/>
        </w:rPr>
        <w:t>High value-added manufacturing with a focus on processes and design</w:t>
      </w:r>
      <w:bookmarkEnd w:id="59"/>
      <w:bookmarkEnd w:id="60"/>
    </w:p>
    <w:p w14:paraId="462CB8E2"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r w:rsidRPr="00C36656">
        <w:rPr>
          <w:rFonts w:ascii="Times New Roman" w:eastAsia="Calibri" w:hAnsi="Times New Roman"/>
          <w:sz w:val="24"/>
          <w:szCs w:val="24"/>
        </w:rPr>
        <w:t>While its share of GVA as a percentage of total GVA has decreased over time, the GVA in real terms of the manufacturing sector has increased over the past years. This sector remains the predominant sector for research and innovation investment. Statistics for 2010 indicate that manufacturing activity encompassed 65.4% of all innovation expenditure and 62.2% of intramural R&amp;D expenditure. This indicates clearly that, in spite of shifts towards the services sector, the manufacturing sector is still strong and should therefore be sustained through a greater focus on innovation niches within this sector. To this end, two focus areas for innovation are process innovation (through optimisation of resource use, energy efficiency, automation etc.) and innovation in product design (product development, prototyping, etc.)</w:t>
      </w:r>
    </w:p>
    <w:p w14:paraId="3CBD9171" w14:textId="77777777" w:rsidR="00A82761" w:rsidRPr="00C36656" w:rsidRDefault="00A82761" w:rsidP="0084051E">
      <w:pPr>
        <w:pStyle w:val="Heading3"/>
        <w:numPr>
          <w:ilvl w:val="0"/>
          <w:numId w:val="12"/>
        </w:numPr>
        <w:spacing w:before="0" w:after="130" w:line="276" w:lineRule="auto"/>
        <w:ind w:left="284" w:hanging="284"/>
        <w:jc w:val="both"/>
        <w:rPr>
          <w:rFonts w:eastAsia="Calibri"/>
          <w:color w:val="auto"/>
        </w:rPr>
      </w:pPr>
      <w:bookmarkStart w:id="61" w:name="_Toc418474072"/>
      <w:bookmarkStart w:id="62" w:name="_Toc418491051"/>
      <w:r w:rsidRPr="00C36656">
        <w:rPr>
          <w:rFonts w:eastAsia="Calibri"/>
          <w:color w:val="auto"/>
        </w:rPr>
        <w:t>Aquaculture</w:t>
      </w:r>
      <w:bookmarkEnd w:id="61"/>
      <w:bookmarkEnd w:id="62"/>
    </w:p>
    <w:p w14:paraId="4F815FA3"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r w:rsidRPr="00C36656">
        <w:rPr>
          <w:rFonts w:ascii="Times New Roman" w:eastAsia="Calibri" w:hAnsi="Times New Roman"/>
          <w:sz w:val="24"/>
          <w:szCs w:val="24"/>
        </w:rPr>
        <w:t xml:space="preserve">Malta’s aquaculture industry has developed to its present status over a period of around twenty years. R&amp;D is carried out both within the public and the private sector. Malta has developed a good degree of know-how in this sector and has participated in a number of EU-funded R&amp;D projects. There is a good degree of collaboration between the public and private sector, however there is scope for exploring further consolidation of existing strengths by </w:t>
      </w:r>
      <w:r w:rsidR="00457ECA" w:rsidRPr="00C36656">
        <w:rPr>
          <w:rFonts w:ascii="Times New Roman" w:eastAsia="Calibri" w:hAnsi="Times New Roman"/>
          <w:sz w:val="24"/>
          <w:szCs w:val="24"/>
        </w:rPr>
        <w:t>focusing</w:t>
      </w:r>
      <w:r w:rsidRPr="00C36656">
        <w:rPr>
          <w:rFonts w:ascii="Times New Roman" w:eastAsia="Calibri" w:hAnsi="Times New Roman"/>
          <w:sz w:val="24"/>
          <w:szCs w:val="24"/>
        </w:rPr>
        <w:t xml:space="preserve"> on areas of common interest among different players. Infrastructural investments in </w:t>
      </w:r>
      <w:r w:rsidRPr="00C36656">
        <w:rPr>
          <w:rFonts w:ascii="Times New Roman" w:eastAsia="Calibri" w:hAnsi="Times New Roman"/>
          <w:sz w:val="24"/>
          <w:szCs w:val="24"/>
        </w:rPr>
        <w:lastRenderedPageBreak/>
        <w:t>the area include plans for a local hatchery. Maltese aquaculture can therefore capitalise on these strengths and differentiate itself as a leading innovator in aquaculture.</w:t>
      </w:r>
    </w:p>
    <w:p w14:paraId="313EC3E9" w14:textId="77777777" w:rsidR="004D0CD7" w:rsidRPr="00C36656" w:rsidRDefault="004D0CD7" w:rsidP="00CF0921">
      <w:pPr>
        <w:pStyle w:val="Heading1"/>
        <w:rPr>
          <w:rFonts w:eastAsia="Batang"/>
          <w:lang w:eastAsia="ko-KR"/>
        </w:rPr>
      </w:pPr>
    </w:p>
    <w:p w14:paraId="4FEE975D" w14:textId="77777777" w:rsidR="00A82761" w:rsidRPr="00C36656" w:rsidRDefault="00A82761" w:rsidP="00CF0921">
      <w:pPr>
        <w:pStyle w:val="Heading2"/>
        <w:rPr>
          <w:rFonts w:eastAsia="Batang"/>
          <w:lang w:eastAsia="ko-KR"/>
        </w:rPr>
      </w:pPr>
      <w:bookmarkStart w:id="63" w:name="_Toc418474073"/>
      <w:bookmarkStart w:id="64" w:name="_Toc418491052"/>
      <w:r w:rsidRPr="00C36656">
        <w:rPr>
          <w:rFonts w:eastAsia="Batang"/>
          <w:lang w:eastAsia="ko-KR"/>
        </w:rPr>
        <w:t>The role of ICT</w:t>
      </w:r>
      <w:bookmarkEnd w:id="63"/>
      <w:bookmarkEnd w:id="64"/>
    </w:p>
    <w:p w14:paraId="0F319CD6" w14:textId="77777777" w:rsidR="00A82761" w:rsidRPr="00C36656" w:rsidRDefault="00A82761" w:rsidP="0084051E">
      <w:pPr>
        <w:autoSpaceDE w:val="0"/>
        <w:autoSpaceDN w:val="0"/>
        <w:adjustRightInd w:val="0"/>
        <w:spacing w:after="130"/>
        <w:jc w:val="both"/>
        <w:rPr>
          <w:rFonts w:ascii="Times New Roman" w:eastAsia="Calibri" w:hAnsi="Times New Roman"/>
          <w:color w:val="000000"/>
          <w:sz w:val="24"/>
          <w:szCs w:val="24"/>
        </w:rPr>
      </w:pPr>
      <w:r w:rsidRPr="00C36656">
        <w:rPr>
          <w:rFonts w:ascii="Times New Roman" w:eastAsia="Calibri" w:hAnsi="Times New Roman"/>
          <w:b/>
          <w:color w:val="000000"/>
          <w:sz w:val="24"/>
          <w:szCs w:val="24"/>
        </w:rPr>
        <w:t>ICT as an enabler:</w:t>
      </w:r>
      <w:r w:rsidRPr="00C36656">
        <w:rPr>
          <w:rFonts w:ascii="Times New Roman" w:eastAsia="Calibri" w:hAnsi="Times New Roman"/>
          <w:color w:val="000000"/>
          <w:sz w:val="24"/>
          <w:szCs w:val="24"/>
        </w:rPr>
        <w:t xml:space="preserve"> ICT is identified as an enabling technology for all economic sectors and disciplines through its role as a tool for technological change. Digital Malta, Malta’s national ICT Strategy 2014-2020, provides a roadmap for ensuring that ICT remains a pivot of economic growth in Malta. Investments in people, infrastructures and regulation/legislation for the benefit of business, citizens and government provide a basis for growth through the digital economy.</w:t>
      </w:r>
    </w:p>
    <w:p w14:paraId="7D5A6D3E" w14:textId="77777777" w:rsidR="00A82761" w:rsidRPr="00C36656" w:rsidRDefault="00A82761" w:rsidP="0084051E">
      <w:pPr>
        <w:autoSpaceDE w:val="0"/>
        <w:autoSpaceDN w:val="0"/>
        <w:adjustRightInd w:val="0"/>
        <w:spacing w:after="130"/>
        <w:jc w:val="both"/>
        <w:rPr>
          <w:rFonts w:ascii="Times New Roman" w:eastAsia="Calibri" w:hAnsi="Times New Roman"/>
          <w:color w:val="000000"/>
          <w:sz w:val="24"/>
          <w:szCs w:val="24"/>
        </w:rPr>
      </w:pPr>
      <w:r w:rsidRPr="00C36656">
        <w:rPr>
          <w:rFonts w:ascii="Times New Roman" w:eastAsia="Calibri" w:hAnsi="Times New Roman"/>
          <w:b/>
          <w:color w:val="000000"/>
          <w:sz w:val="24"/>
          <w:szCs w:val="24"/>
        </w:rPr>
        <w:t>ICT–based innovation:</w:t>
      </w:r>
      <w:r w:rsidRPr="00C36656">
        <w:rPr>
          <w:rFonts w:ascii="Times New Roman" w:eastAsia="Calibri" w:hAnsi="Times New Roman"/>
          <w:color w:val="000000"/>
          <w:sz w:val="24"/>
          <w:szCs w:val="24"/>
        </w:rPr>
        <w:t xml:space="preserve"> ICT plays an important role in R&amp;D and innovation in all sectors by facilitating the development of new goods, processes and services to modernise the economy and transform it to a knowledge-based one.</w:t>
      </w:r>
    </w:p>
    <w:p w14:paraId="111DE9E0"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r w:rsidRPr="00C36656">
        <w:rPr>
          <w:rFonts w:ascii="Times New Roman" w:eastAsia="Calibri" w:hAnsi="Times New Roman"/>
          <w:color w:val="000000"/>
          <w:sz w:val="24"/>
          <w:szCs w:val="24"/>
        </w:rPr>
        <w:t xml:space="preserve">Computer and related activities constituted 11.7% of the intramural R&amp;D expenditure recorded in 2010 and 5.4% of the total innovation expenditure for the same year. The main research expenditure was on software consultancy and supply. In addition, ICT is one of the areas where Malta’s participation in FP7 is strongest (around 14% of FP projects involving a Maltese participant were in </w:t>
      </w:r>
      <w:r w:rsidRPr="00C36656">
        <w:rPr>
          <w:rFonts w:ascii="Times New Roman" w:eastAsia="Calibri" w:hAnsi="Times New Roman"/>
          <w:sz w:val="24"/>
          <w:szCs w:val="24"/>
        </w:rPr>
        <w:t>the ICT field). Malta’s participation in COST actions also indicates significant activity, with around 14% of Actions in which Malta participates being in the ICT Domain. All consultations undertaken in the preparation of the present Strategy acknowledged the crucial role of ICT innovation in all sectors of the economy.</w:t>
      </w:r>
    </w:p>
    <w:p w14:paraId="43A1DDB6" w14:textId="77777777" w:rsidR="00A82761" w:rsidRPr="00C36656" w:rsidRDefault="00A82761" w:rsidP="0084051E">
      <w:pPr>
        <w:autoSpaceDE w:val="0"/>
        <w:autoSpaceDN w:val="0"/>
        <w:adjustRightInd w:val="0"/>
        <w:spacing w:after="130"/>
        <w:jc w:val="both"/>
        <w:rPr>
          <w:rFonts w:ascii="Times New Roman" w:eastAsia="Calibri" w:hAnsi="Times New Roman"/>
          <w:sz w:val="24"/>
          <w:szCs w:val="24"/>
        </w:rPr>
      </w:pPr>
      <w:r w:rsidRPr="00C36656">
        <w:rPr>
          <w:rFonts w:ascii="Times New Roman" w:eastAsia="Calibri" w:hAnsi="Times New Roman"/>
          <w:sz w:val="24"/>
          <w:szCs w:val="24"/>
        </w:rPr>
        <w:t>This Strategy reconfirms the role of ICT as a crucial component of building Malta’s knowledge economy and stresses the importance of continued investment in specialised skills coupled with extended integration of ICT based innovation in the following sectors:</w:t>
      </w:r>
      <w:r w:rsidR="008F7E59" w:rsidRPr="00C36656">
        <w:rPr>
          <w:rFonts w:ascii="Times New Roman" w:eastAsia="Calibri" w:hAnsi="Times New Roman"/>
          <w:sz w:val="24"/>
          <w:szCs w:val="24"/>
        </w:rPr>
        <w:t xml:space="preserve"> </w:t>
      </w:r>
      <w:r w:rsidRPr="00C36656">
        <w:rPr>
          <w:rFonts w:ascii="Times New Roman" w:eastAsia="Calibri" w:hAnsi="Times New Roman"/>
          <w:sz w:val="24"/>
          <w:szCs w:val="24"/>
        </w:rPr>
        <w:t>Health;</w:t>
      </w:r>
      <w:r w:rsidR="008F7E59" w:rsidRPr="00C36656">
        <w:rPr>
          <w:rFonts w:ascii="Times New Roman" w:eastAsia="Calibri" w:hAnsi="Times New Roman"/>
          <w:sz w:val="24"/>
          <w:szCs w:val="24"/>
        </w:rPr>
        <w:t xml:space="preserve"> </w:t>
      </w:r>
      <w:r w:rsidRPr="00C36656">
        <w:rPr>
          <w:rFonts w:ascii="Times New Roman" w:eastAsia="Calibri" w:hAnsi="Times New Roman"/>
          <w:sz w:val="24"/>
          <w:szCs w:val="24"/>
        </w:rPr>
        <w:t>Digital Gaming;</w:t>
      </w:r>
      <w:r w:rsidR="008F7E59" w:rsidRPr="00C36656">
        <w:rPr>
          <w:rFonts w:ascii="Times New Roman" w:eastAsia="Calibri" w:hAnsi="Times New Roman"/>
          <w:sz w:val="24"/>
          <w:szCs w:val="24"/>
        </w:rPr>
        <w:t xml:space="preserve"> </w:t>
      </w:r>
      <w:r w:rsidRPr="00C36656">
        <w:rPr>
          <w:rFonts w:ascii="Times New Roman" w:eastAsia="Calibri" w:hAnsi="Times New Roman"/>
          <w:sz w:val="24"/>
          <w:szCs w:val="24"/>
        </w:rPr>
        <w:t>Financial Services;</w:t>
      </w:r>
      <w:r w:rsidR="008F7E59" w:rsidRPr="00C36656">
        <w:rPr>
          <w:rFonts w:ascii="Times New Roman" w:eastAsia="Calibri" w:hAnsi="Times New Roman"/>
          <w:sz w:val="24"/>
          <w:szCs w:val="24"/>
        </w:rPr>
        <w:t xml:space="preserve"> and </w:t>
      </w:r>
      <w:r w:rsidRPr="00C36656">
        <w:rPr>
          <w:rFonts w:ascii="Times New Roman" w:eastAsia="Calibri" w:hAnsi="Times New Roman"/>
          <w:sz w:val="24"/>
          <w:szCs w:val="24"/>
        </w:rPr>
        <w:t>Tourism product development.</w:t>
      </w:r>
    </w:p>
    <w:p w14:paraId="33C376D2" w14:textId="77777777" w:rsidR="00A82761" w:rsidRPr="00C36656" w:rsidRDefault="00A82761" w:rsidP="0084051E">
      <w:pPr>
        <w:autoSpaceDE w:val="0"/>
        <w:autoSpaceDN w:val="0"/>
        <w:adjustRightInd w:val="0"/>
        <w:spacing w:after="130"/>
        <w:jc w:val="both"/>
        <w:rPr>
          <w:rFonts w:ascii="Times New Roman" w:eastAsia="Calibri" w:hAnsi="Times New Roman"/>
          <w:color w:val="000000"/>
          <w:sz w:val="24"/>
          <w:szCs w:val="24"/>
        </w:rPr>
      </w:pPr>
      <w:r w:rsidRPr="00C36656">
        <w:rPr>
          <w:rFonts w:ascii="Times New Roman" w:eastAsia="Calibri" w:hAnsi="Times New Roman"/>
          <w:sz w:val="24"/>
          <w:szCs w:val="24"/>
        </w:rPr>
        <w:t xml:space="preserve">Other thematic specialisations will also be encouraged to identify </w:t>
      </w:r>
      <w:r w:rsidR="006B76A6">
        <w:rPr>
          <w:rFonts w:ascii="Times New Roman" w:eastAsia="Calibri" w:hAnsi="Times New Roman"/>
          <w:sz w:val="24"/>
          <w:szCs w:val="24"/>
        </w:rPr>
        <w:t>and pursue ICT-based innovation.</w:t>
      </w:r>
      <w:r w:rsidRPr="00C36656">
        <w:rPr>
          <w:rFonts w:ascii="Times New Roman" w:eastAsia="Calibri" w:hAnsi="Times New Roman"/>
          <w:sz w:val="24"/>
          <w:szCs w:val="24"/>
        </w:rPr>
        <w:t xml:space="preserve"> However, the above areas </w:t>
      </w:r>
      <w:r w:rsidR="006B76A6">
        <w:rPr>
          <w:rFonts w:ascii="Times New Roman" w:eastAsia="Calibri" w:hAnsi="Times New Roman"/>
          <w:sz w:val="24"/>
          <w:szCs w:val="24"/>
        </w:rPr>
        <w:t>are prioritized.</w:t>
      </w:r>
    </w:p>
    <w:p w14:paraId="6CB218C0" w14:textId="77777777" w:rsidR="005B1053" w:rsidRPr="00C36656" w:rsidRDefault="005B1053" w:rsidP="00597A4F">
      <w:pPr>
        <w:widowControl w:val="0"/>
        <w:autoSpaceDE w:val="0"/>
        <w:autoSpaceDN w:val="0"/>
        <w:adjustRightInd w:val="0"/>
        <w:spacing w:after="0"/>
        <w:jc w:val="both"/>
        <w:rPr>
          <w:rFonts w:ascii="Times New Roman" w:hAnsi="Times New Roman"/>
          <w:sz w:val="24"/>
          <w:szCs w:val="24"/>
        </w:rPr>
      </w:pPr>
    </w:p>
    <w:p w14:paraId="076C5C03" w14:textId="77777777" w:rsidR="005B1053" w:rsidRPr="00C36656" w:rsidRDefault="005B1053" w:rsidP="00597A4F">
      <w:pPr>
        <w:widowControl w:val="0"/>
        <w:autoSpaceDE w:val="0"/>
        <w:autoSpaceDN w:val="0"/>
        <w:adjustRightInd w:val="0"/>
        <w:spacing w:after="0"/>
        <w:jc w:val="both"/>
        <w:rPr>
          <w:rFonts w:ascii="Times New Roman" w:hAnsi="Times New Roman"/>
          <w:sz w:val="24"/>
          <w:szCs w:val="24"/>
        </w:rPr>
      </w:pPr>
    </w:p>
    <w:p w14:paraId="6312A60C" w14:textId="77777777" w:rsidR="005B1053" w:rsidRPr="00C36656" w:rsidRDefault="005B1053" w:rsidP="00597A4F">
      <w:pPr>
        <w:widowControl w:val="0"/>
        <w:autoSpaceDE w:val="0"/>
        <w:autoSpaceDN w:val="0"/>
        <w:adjustRightInd w:val="0"/>
        <w:spacing w:after="0"/>
        <w:jc w:val="both"/>
        <w:rPr>
          <w:rFonts w:ascii="Times New Roman" w:hAnsi="Times New Roman"/>
          <w:sz w:val="24"/>
          <w:szCs w:val="24"/>
        </w:rPr>
      </w:pPr>
    </w:p>
    <w:p w14:paraId="5D78F4B9" w14:textId="77777777" w:rsidR="005B1053" w:rsidRPr="00C36656" w:rsidRDefault="005B1053" w:rsidP="00597A4F">
      <w:pPr>
        <w:widowControl w:val="0"/>
        <w:autoSpaceDE w:val="0"/>
        <w:autoSpaceDN w:val="0"/>
        <w:adjustRightInd w:val="0"/>
        <w:spacing w:after="0"/>
        <w:jc w:val="both"/>
        <w:rPr>
          <w:rFonts w:ascii="Times New Roman" w:hAnsi="Times New Roman"/>
          <w:sz w:val="24"/>
          <w:szCs w:val="24"/>
        </w:rPr>
      </w:pPr>
    </w:p>
    <w:p w14:paraId="0451394C" w14:textId="77777777" w:rsidR="005B1053" w:rsidRPr="00C36656" w:rsidRDefault="005B1053" w:rsidP="00597A4F">
      <w:pPr>
        <w:widowControl w:val="0"/>
        <w:autoSpaceDE w:val="0"/>
        <w:autoSpaceDN w:val="0"/>
        <w:adjustRightInd w:val="0"/>
        <w:spacing w:after="0"/>
        <w:jc w:val="both"/>
        <w:rPr>
          <w:rFonts w:ascii="Times New Roman" w:hAnsi="Times New Roman"/>
          <w:sz w:val="24"/>
          <w:szCs w:val="24"/>
        </w:rPr>
      </w:pPr>
    </w:p>
    <w:p w14:paraId="3B0FD527" w14:textId="77777777" w:rsidR="005B1053" w:rsidRPr="00C36656" w:rsidRDefault="005B1053" w:rsidP="00597A4F">
      <w:pPr>
        <w:widowControl w:val="0"/>
        <w:autoSpaceDE w:val="0"/>
        <w:autoSpaceDN w:val="0"/>
        <w:adjustRightInd w:val="0"/>
        <w:spacing w:after="0"/>
        <w:jc w:val="both"/>
        <w:rPr>
          <w:rFonts w:ascii="Times New Roman" w:hAnsi="Times New Roman"/>
          <w:sz w:val="24"/>
          <w:szCs w:val="24"/>
        </w:rPr>
      </w:pPr>
    </w:p>
    <w:p w14:paraId="69710A03" w14:textId="77777777" w:rsidR="005B1053" w:rsidRPr="00C36656" w:rsidRDefault="005B1053" w:rsidP="00597A4F">
      <w:pPr>
        <w:widowControl w:val="0"/>
        <w:autoSpaceDE w:val="0"/>
        <w:autoSpaceDN w:val="0"/>
        <w:adjustRightInd w:val="0"/>
        <w:spacing w:after="0"/>
        <w:jc w:val="both"/>
        <w:rPr>
          <w:rFonts w:ascii="Times New Roman" w:hAnsi="Times New Roman"/>
          <w:sz w:val="24"/>
          <w:szCs w:val="24"/>
        </w:rPr>
      </w:pPr>
    </w:p>
    <w:p w14:paraId="309A14EB" w14:textId="77777777" w:rsidR="005B1053" w:rsidRPr="00C36656" w:rsidRDefault="005B1053" w:rsidP="00CF0921">
      <w:pPr>
        <w:widowControl w:val="0"/>
        <w:pBdr>
          <w:bottom w:val="single" w:sz="4" w:space="1" w:color="auto"/>
        </w:pBdr>
        <w:autoSpaceDE w:val="0"/>
        <w:autoSpaceDN w:val="0"/>
        <w:adjustRightInd w:val="0"/>
        <w:spacing w:after="0" w:line="240" w:lineRule="auto"/>
        <w:rPr>
          <w:rFonts w:ascii="Times New Roman" w:hAnsi="Times New Roman"/>
          <w:sz w:val="24"/>
          <w:szCs w:val="24"/>
        </w:rPr>
      </w:pPr>
    </w:p>
    <w:sectPr w:rsidR="005B1053" w:rsidRPr="00C36656">
      <w:pgSz w:w="11906" w:h="16841"/>
      <w:pgMar w:top="714" w:right="1440" w:bottom="678" w:left="1440" w:header="720" w:footer="720" w:gutter="0"/>
      <w:cols w:space="720" w:equalWidth="0">
        <w:col w:w="90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A423D" w14:textId="77777777" w:rsidR="00AD78CC" w:rsidRDefault="00AD78CC" w:rsidP="00DE0FF6">
      <w:pPr>
        <w:spacing w:after="0" w:line="240" w:lineRule="auto"/>
      </w:pPr>
      <w:r>
        <w:separator/>
      </w:r>
    </w:p>
  </w:endnote>
  <w:endnote w:type="continuationSeparator" w:id="0">
    <w:p w14:paraId="1D9CDC6A" w14:textId="77777777" w:rsidR="00AD78CC" w:rsidRDefault="00AD78CC" w:rsidP="00DE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D7AF" w14:textId="77777777" w:rsidR="00071821" w:rsidRDefault="00071821">
    <w:pPr>
      <w:pStyle w:val="Footer"/>
      <w:jc w:val="center"/>
      <w:rPr>
        <w:rFonts w:ascii="Times New Roman" w:hAnsi="Times New Roman"/>
        <w:sz w:val="20"/>
        <w:szCs w:val="20"/>
      </w:rPr>
    </w:pPr>
  </w:p>
  <w:p w14:paraId="7E4037ED" w14:textId="77777777" w:rsidR="00071821" w:rsidRDefault="00071821">
    <w:pPr>
      <w:pStyle w:val="Footer"/>
      <w:jc w:val="center"/>
      <w:rPr>
        <w:rFonts w:ascii="Times New Roman" w:hAnsi="Times New Roman"/>
        <w:sz w:val="20"/>
        <w:szCs w:val="20"/>
      </w:rPr>
    </w:pPr>
  </w:p>
  <w:p w14:paraId="00AE79C2" w14:textId="77777777" w:rsidR="00AD0D17" w:rsidRPr="00AD0D17" w:rsidRDefault="00AD0D17">
    <w:pPr>
      <w:pStyle w:val="Footer"/>
      <w:jc w:val="center"/>
      <w:rPr>
        <w:rFonts w:ascii="Times New Roman" w:hAnsi="Times New Roman"/>
        <w:sz w:val="20"/>
        <w:szCs w:val="20"/>
      </w:rPr>
    </w:pPr>
    <w:r w:rsidRPr="00AD0D17">
      <w:rPr>
        <w:rFonts w:ascii="Times New Roman" w:hAnsi="Times New Roman"/>
        <w:sz w:val="20"/>
        <w:szCs w:val="20"/>
      </w:rPr>
      <w:t xml:space="preserve">Page </w:t>
    </w:r>
    <w:r w:rsidRPr="00AD0D17">
      <w:rPr>
        <w:rFonts w:ascii="Times New Roman" w:hAnsi="Times New Roman"/>
        <w:bCs/>
        <w:sz w:val="20"/>
        <w:szCs w:val="20"/>
      </w:rPr>
      <w:fldChar w:fldCharType="begin"/>
    </w:r>
    <w:r w:rsidRPr="00AD0D17">
      <w:rPr>
        <w:rFonts w:ascii="Times New Roman" w:hAnsi="Times New Roman"/>
        <w:bCs/>
        <w:sz w:val="20"/>
        <w:szCs w:val="20"/>
      </w:rPr>
      <w:instrText xml:space="preserve"> PAGE </w:instrText>
    </w:r>
    <w:r w:rsidRPr="00AD0D17">
      <w:rPr>
        <w:rFonts w:ascii="Times New Roman" w:hAnsi="Times New Roman"/>
        <w:bCs/>
        <w:sz w:val="20"/>
        <w:szCs w:val="20"/>
      </w:rPr>
      <w:fldChar w:fldCharType="separate"/>
    </w:r>
    <w:r w:rsidR="00737DF2">
      <w:rPr>
        <w:rFonts w:ascii="Times New Roman" w:hAnsi="Times New Roman"/>
        <w:bCs/>
        <w:noProof/>
        <w:sz w:val="20"/>
        <w:szCs w:val="20"/>
      </w:rPr>
      <w:t>1</w:t>
    </w:r>
    <w:r w:rsidRPr="00AD0D17">
      <w:rPr>
        <w:rFonts w:ascii="Times New Roman" w:hAnsi="Times New Roman"/>
        <w:bCs/>
        <w:sz w:val="20"/>
        <w:szCs w:val="20"/>
      </w:rPr>
      <w:fldChar w:fldCharType="end"/>
    </w:r>
    <w:r w:rsidRPr="00AD0D17">
      <w:rPr>
        <w:rFonts w:ascii="Times New Roman" w:hAnsi="Times New Roman"/>
        <w:sz w:val="20"/>
        <w:szCs w:val="20"/>
      </w:rPr>
      <w:t xml:space="preserve"> of </w:t>
    </w:r>
    <w:r w:rsidRPr="00AD0D17">
      <w:rPr>
        <w:rFonts w:ascii="Times New Roman" w:hAnsi="Times New Roman"/>
        <w:bCs/>
        <w:sz w:val="20"/>
        <w:szCs w:val="20"/>
      </w:rPr>
      <w:fldChar w:fldCharType="begin"/>
    </w:r>
    <w:r w:rsidRPr="00AD0D17">
      <w:rPr>
        <w:rFonts w:ascii="Times New Roman" w:hAnsi="Times New Roman"/>
        <w:bCs/>
        <w:sz w:val="20"/>
        <w:szCs w:val="20"/>
      </w:rPr>
      <w:instrText xml:space="preserve"> NUMPAGES  </w:instrText>
    </w:r>
    <w:r w:rsidRPr="00AD0D17">
      <w:rPr>
        <w:rFonts w:ascii="Times New Roman" w:hAnsi="Times New Roman"/>
        <w:bCs/>
        <w:sz w:val="20"/>
        <w:szCs w:val="20"/>
      </w:rPr>
      <w:fldChar w:fldCharType="separate"/>
    </w:r>
    <w:r w:rsidR="00737DF2">
      <w:rPr>
        <w:rFonts w:ascii="Times New Roman" w:hAnsi="Times New Roman"/>
        <w:bCs/>
        <w:noProof/>
        <w:sz w:val="20"/>
        <w:szCs w:val="20"/>
      </w:rPr>
      <w:t>22</w:t>
    </w:r>
    <w:r w:rsidRPr="00AD0D17">
      <w:rPr>
        <w:rFonts w:ascii="Times New Roman" w:hAnsi="Times New Roman"/>
        <w:bCs/>
        <w:sz w:val="20"/>
        <w:szCs w:val="20"/>
      </w:rPr>
      <w:fldChar w:fldCharType="end"/>
    </w:r>
  </w:p>
  <w:p w14:paraId="4081C84A" w14:textId="77777777" w:rsidR="00DE0FF6" w:rsidRDefault="00DE0F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2677C" w14:textId="77777777" w:rsidR="00AD78CC" w:rsidRDefault="00AD78CC" w:rsidP="00DE0FF6">
      <w:pPr>
        <w:spacing w:after="0" w:line="240" w:lineRule="auto"/>
      </w:pPr>
      <w:r>
        <w:separator/>
      </w:r>
    </w:p>
  </w:footnote>
  <w:footnote w:type="continuationSeparator" w:id="0">
    <w:p w14:paraId="4BD60046" w14:textId="77777777" w:rsidR="00AD78CC" w:rsidRDefault="00AD78CC" w:rsidP="00DE0F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0415" w14:textId="77777777" w:rsidR="00C36656" w:rsidRDefault="00C36656" w:rsidP="00BE0B51">
    <w:pPr>
      <w:widowControl w:val="0"/>
      <w:autoSpaceDE w:val="0"/>
      <w:autoSpaceDN w:val="0"/>
      <w:adjustRightInd w:val="0"/>
      <w:spacing w:after="0" w:line="20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5"/>
      <w:numFmt w:val="decimal"/>
      <w:lvlText w:val="3.%1."/>
      <w:lvlJc w:val="left"/>
      <w:pPr>
        <w:tabs>
          <w:tab w:val="num" w:pos="720"/>
        </w:tabs>
        <w:ind w:left="720" w:hanging="360"/>
      </w:pPr>
    </w:lvl>
    <w:lvl w:ilvl="1" w:tplc="000041BB">
      <w:start w:val="1"/>
      <w:numFmt w:val="decimal"/>
      <w:lvlText w:val="3.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41B09142"/>
    <w:lvl w:ilvl="0" w:tplc="00006952">
      <w:start w:val="4"/>
      <w:numFmt w:val="decimal"/>
      <w:lvlText w:val="3.%1."/>
      <w:lvlJc w:val="left"/>
      <w:pPr>
        <w:tabs>
          <w:tab w:val="num" w:pos="720"/>
        </w:tabs>
        <w:ind w:left="720" w:hanging="360"/>
      </w:pPr>
    </w:lvl>
    <w:lvl w:ilvl="1" w:tplc="00005F90">
      <w:start w:val="1"/>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D81F74"/>
    <w:multiLevelType w:val="multilevel"/>
    <w:tmpl w:val="CEE4BC8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6A17072"/>
    <w:multiLevelType w:val="hybridMultilevel"/>
    <w:tmpl w:val="294A54EE"/>
    <w:lvl w:ilvl="0" w:tplc="65284202">
      <w:start w:val="2"/>
      <w:numFmt w:val="bullet"/>
      <w:lvlText w:val="-"/>
      <w:lvlJc w:val="left"/>
      <w:pPr>
        <w:ind w:left="1260" w:hanging="360"/>
      </w:pPr>
      <w:rPr>
        <w:rFonts w:ascii="Arial Narrow" w:eastAsia="Batang" w:hAnsi="Arial Narrow" w:cs="Calibri" w:hint="default"/>
        <w:color w:val="auto"/>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nsid w:val="0A4C3378"/>
    <w:multiLevelType w:val="hybridMultilevel"/>
    <w:tmpl w:val="877A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CC70EC"/>
    <w:multiLevelType w:val="hybridMultilevel"/>
    <w:tmpl w:val="D298B5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FC5BF9"/>
    <w:multiLevelType w:val="hybridMultilevel"/>
    <w:tmpl w:val="715C66DA"/>
    <w:lvl w:ilvl="0" w:tplc="08090001">
      <w:start w:val="1"/>
      <w:numFmt w:val="bullet"/>
      <w:lvlText w:val=""/>
      <w:lvlJc w:val="left"/>
      <w:pPr>
        <w:ind w:left="720" w:hanging="360"/>
      </w:pPr>
      <w:rPr>
        <w:rFonts w:ascii="Symbol" w:hAnsi="Symbol" w:hint="default"/>
      </w:rPr>
    </w:lvl>
    <w:lvl w:ilvl="1" w:tplc="50DA4490">
      <w:numFmt w:val="bullet"/>
      <w:lvlText w:val="•"/>
      <w:lvlJc w:val="left"/>
      <w:pPr>
        <w:ind w:left="1440" w:hanging="360"/>
      </w:pPr>
      <w:rPr>
        <w:rFonts w:ascii="Arial Narrow" w:eastAsia="Batang" w:hAnsi="Arial Narrow" w:cs="Calibri" w:hint="default"/>
        <w:color w:val="8080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D11E5A"/>
    <w:multiLevelType w:val="hybridMultilevel"/>
    <w:tmpl w:val="41A814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705F63"/>
    <w:multiLevelType w:val="multilevel"/>
    <w:tmpl w:val="9864BACE"/>
    <w:lvl w:ilvl="0">
      <w:start w:val="1"/>
      <w:numFmt w:val="decimal"/>
      <w:lvlText w:val="%1."/>
      <w:lvlJc w:val="left"/>
      <w:pPr>
        <w:ind w:left="390" w:hanging="390"/>
      </w:pPr>
      <w:rPr>
        <w:rFonts w:cs="Arial" w:hint="default"/>
        <w:b/>
      </w:rPr>
    </w:lvl>
    <w:lvl w:ilvl="1">
      <w:start w:val="1"/>
      <w:numFmt w:val="decimal"/>
      <w:lvlText w:val="%1.%2."/>
      <w:lvlJc w:val="left"/>
      <w:pPr>
        <w:ind w:left="750" w:hanging="39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15">
    <w:nsid w:val="2F3E1C01"/>
    <w:multiLevelType w:val="hybridMultilevel"/>
    <w:tmpl w:val="2970F282"/>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nsid w:val="3DD25AC1"/>
    <w:multiLevelType w:val="hybridMultilevel"/>
    <w:tmpl w:val="AE6617E2"/>
    <w:lvl w:ilvl="0" w:tplc="08090001">
      <w:start w:val="1"/>
      <w:numFmt w:val="bullet"/>
      <w:lvlText w:val=""/>
      <w:lvlJc w:val="left"/>
      <w:pPr>
        <w:ind w:left="1260" w:hanging="360"/>
      </w:pPr>
      <w:rPr>
        <w:rFonts w:ascii="Symbol" w:hAnsi="Symbol" w:hint="default"/>
        <w:color w:val="auto"/>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nsid w:val="49AE5556"/>
    <w:multiLevelType w:val="hybridMultilevel"/>
    <w:tmpl w:val="2820BA2C"/>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nsid w:val="504A603C"/>
    <w:multiLevelType w:val="hybridMultilevel"/>
    <w:tmpl w:val="575A97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352264"/>
    <w:multiLevelType w:val="hybridMultilevel"/>
    <w:tmpl w:val="1A2ECDD0"/>
    <w:lvl w:ilvl="0" w:tplc="8AD20BA6">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B5A4FA4"/>
    <w:multiLevelType w:val="hybridMultilevel"/>
    <w:tmpl w:val="0070451A"/>
    <w:lvl w:ilvl="0" w:tplc="65284202">
      <w:start w:val="2"/>
      <w:numFmt w:val="bullet"/>
      <w:lvlText w:val="-"/>
      <w:lvlJc w:val="left"/>
      <w:pPr>
        <w:ind w:left="720" w:hanging="360"/>
      </w:pPr>
      <w:rPr>
        <w:rFonts w:ascii="Arial Narrow" w:eastAsia="Batang" w:hAnsi="Arial Narrow"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A915EC"/>
    <w:multiLevelType w:val="hybridMultilevel"/>
    <w:tmpl w:val="5046F2BA"/>
    <w:lvl w:ilvl="0" w:tplc="65284202">
      <w:start w:val="2"/>
      <w:numFmt w:val="bullet"/>
      <w:lvlText w:val="-"/>
      <w:lvlJc w:val="left"/>
      <w:pPr>
        <w:tabs>
          <w:tab w:val="num" w:pos="720"/>
        </w:tabs>
        <w:ind w:left="720" w:hanging="360"/>
      </w:pPr>
      <w:rPr>
        <w:rFonts w:ascii="Arial Narrow" w:eastAsia="Batang" w:hAnsi="Arial Narrow" w:cs="Calibri"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64C2D88"/>
    <w:multiLevelType w:val="hybridMultilevel"/>
    <w:tmpl w:val="E4123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2705B8"/>
    <w:multiLevelType w:val="multilevel"/>
    <w:tmpl w:val="2F3A18F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7"/>
  </w:num>
  <w:num w:numId="8">
    <w:abstractNumId w:val="1"/>
  </w:num>
  <w:num w:numId="9">
    <w:abstractNumId w:val="14"/>
  </w:num>
  <w:num w:numId="10">
    <w:abstractNumId w:val="11"/>
  </w:num>
  <w:num w:numId="11">
    <w:abstractNumId w:val="13"/>
  </w:num>
  <w:num w:numId="12">
    <w:abstractNumId w:val="18"/>
  </w:num>
  <w:num w:numId="13">
    <w:abstractNumId w:val="12"/>
  </w:num>
  <w:num w:numId="14">
    <w:abstractNumId w:val="19"/>
  </w:num>
  <w:num w:numId="15">
    <w:abstractNumId w:val="21"/>
  </w:num>
  <w:num w:numId="16">
    <w:abstractNumId w:val="9"/>
  </w:num>
  <w:num w:numId="17">
    <w:abstractNumId w:val="16"/>
  </w:num>
  <w:num w:numId="18">
    <w:abstractNumId w:val="20"/>
  </w:num>
  <w:num w:numId="19">
    <w:abstractNumId w:val="15"/>
  </w:num>
  <w:num w:numId="20">
    <w:abstractNumId w:val="17"/>
  </w:num>
  <w:num w:numId="21">
    <w:abstractNumId w:val="22"/>
  </w:num>
  <w:num w:numId="22">
    <w:abstractNumId w:val="10"/>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D1"/>
    <w:rsid w:val="0000620A"/>
    <w:rsid w:val="00014B64"/>
    <w:rsid w:val="00025F59"/>
    <w:rsid w:val="00032715"/>
    <w:rsid w:val="00036F08"/>
    <w:rsid w:val="000422C8"/>
    <w:rsid w:val="00071821"/>
    <w:rsid w:val="000728F7"/>
    <w:rsid w:val="000B0FFF"/>
    <w:rsid w:val="000C61D6"/>
    <w:rsid w:val="000D374C"/>
    <w:rsid w:val="000E2CA7"/>
    <w:rsid w:val="00154C02"/>
    <w:rsid w:val="001770C6"/>
    <w:rsid w:val="001C55B9"/>
    <w:rsid w:val="002822AD"/>
    <w:rsid w:val="002974E9"/>
    <w:rsid w:val="002B00C1"/>
    <w:rsid w:val="002C1F99"/>
    <w:rsid w:val="003113C1"/>
    <w:rsid w:val="00320DD3"/>
    <w:rsid w:val="00336061"/>
    <w:rsid w:val="003413B0"/>
    <w:rsid w:val="00343AD1"/>
    <w:rsid w:val="00381991"/>
    <w:rsid w:val="00382DE3"/>
    <w:rsid w:val="00396FBB"/>
    <w:rsid w:val="003B1101"/>
    <w:rsid w:val="003B2346"/>
    <w:rsid w:val="003C2462"/>
    <w:rsid w:val="0042253D"/>
    <w:rsid w:val="0043646F"/>
    <w:rsid w:val="00437F49"/>
    <w:rsid w:val="004475ED"/>
    <w:rsid w:val="00457ECA"/>
    <w:rsid w:val="004840F7"/>
    <w:rsid w:val="00487809"/>
    <w:rsid w:val="004D0CD7"/>
    <w:rsid w:val="004D5427"/>
    <w:rsid w:val="005253F6"/>
    <w:rsid w:val="00562C17"/>
    <w:rsid w:val="00597A4F"/>
    <w:rsid w:val="005B1053"/>
    <w:rsid w:val="005B1746"/>
    <w:rsid w:val="005D16A4"/>
    <w:rsid w:val="005D7778"/>
    <w:rsid w:val="005E1412"/>
    <w:rsid w:val="00655F45"/>
    <w:rsid w:val="00670559"/>
    <w:rsid w:val="0067234F"/>
    <w:rsid w:val="0069127D"/>
    <w:rsid w:val="006B76A6"/>
    <w:rsid w:val="006D741E"/>
    <w:rsid w:val="00737DF2"/>
    <w:rsid w:val="00764A60"/>
    <w:rsid w:val="007A23B7"/>
    <w:rsid w:val="007A42CE"/>
    <w:rsid w:val="007A7B45"/>
    <w:rsid w:val="007B0A54"/>
    <w:rsid w:val="007C332B"/>
    <w:rsid w:val="0080099F"/>
    <w:rsid w:val="0082350F"/>
    <w:rsid w:val="008274CE"/>
    <w:rsid w:val="0084051E"/>
    <w:rsid w:val="00872D9A"/>
    <w:rsid w:val="008F44E9"/>
    <w:rsid w:val="008F7E59"/>
    <w:rsid w:val="00933458"/>
    <w:rsid w:val="0099237C"/>
    <w:rsid w:val="009E6AEF"/>
    <w:rsid w:val="00A237B9"/>
    <w:rsid w:val="00A44A1E"/>
    <w:rsid w:val="00A82761"/>
    <w:rsid w:val="00A87978"/>
    <w:rsid w:val="00AB2106"/>
    <w:rsid w:val="00AD0D17"/>
    <w:rsid w:val="00AD78CC"/>
    <w:rsid w:val="00B01B89"/>
    <w:rsid w:val="00B123D2"/>
    <w:rsid w:val="00B1413D"/>
    <w:rsid w:val="00B8067F"/>
    <w:rsid w:val="00BE0B51"/>
    <w:rsid w:val="00C22B4F"/>
    <w:rsid w:val="00C33C08"/>
    <w:rsid w:val="00C36656"/>
    <w:rsid w:val="00C61A7A"/>
    <w:rsid w:val="00CD0AC8"/>
    <w:rsid w:val="00CD764E"/>
    <w:rsid w:val="00CF0921"/>
    <w:rsid w:val="00D01828"/>
    <w:rsid w:val="00D01CC9"/>
    <w:rsid w:val="00D24BD4"/>
    <w:rsid w:val="00D4727A"/>
    <w:rsid w:val="00D65A00"/>
    <w:rsid w:val="00D81A81"/>
    <w:rsid w:val="00DB02D6"/>
    <w:rsid w:val="00DE0FF6"/>
    <w:rsid w:val="00DF290E"/>
    <w:rsid w:val="00DF4CDB"/>
    <w:rsid w:val="00E46709"/>
    <w:rsid w:val="00E64A0A"/>
    <w:rsid w:val="00E700BA"/>
    <w:rsid w:val="00E8076D"/>
    <w:rsid w:val="00E8673E"/>
    <w:rsid w:val="00EC4469"/>
    <w:rsid w:val="00EE49D3"/>
    <w:rsid w:val="00F07CBF"/>
    <w:rsid w:val="00F173C1"/>
    <w:rsid w:val="00F2361F"/>
    <w:rsid w:val="00F3096B"/>
    <w:rsid w:val="00F502D9"/>
    <w:rsid w:val="00F53751"/>
    <w:rsid w:val="00F55150"/>
    <w:rsid w:val="00F56538"/>
    <w:rsid w:val="00F60558"/>
    <w:rsid w:val="00FA57D4"/>
    <w:rsid w:val="00FD0F2D"/>
    <w:rsid w:val="00FD23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8E124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A23B7"/>
    <w:pPr>
      <w:keepNext/>
      <w:spacing w:before="240" w:after="60"/>
      <w:outlineLvl w:val="0"/>
    </w:pPr>
    <w:rPr>
      <w:rFonts w:ascii="Times New Roman" w:hAnsi="Times New Roman"/>
      <w:b/>
      <w:bCs/>
      <w:color w:val="2E74B5"/>
      <w:kern w:val="32"/>
      <w:sz w:val="28"/>
      <w:szCs w:val="32"/>
    </w:rPr>
  </w:style>
  <w:style w:type="paragraph" w:styleId="Heading2">
    <w:name w:val="heading 2"/>
    <w:basedOn w:val="Normal"/>
    <w:next w:val="Normal"/>
    <w:link w:val="Heading2Char"/>
    <w:uiPriority w:val="9"/>
    <w:unhideWhenUsed/>
    <w:qFormat/>
    <w:rsid w:val="00BE0B51"/>
    <w:pPr>
      <w:keepNext/>
      <w:spacing w:before="240" w:after="60"/>
      <w:outlineLvl w:val="1"/>
    </w:pPr>
    <w:rPr>
      <w:rFonts w:ascii="Times New Roman" w:hAnsi="Times New Roman"/>
      <w:bCs/>
      <w:iCs/>
      <w:color w:val="2E74B5"/>
      <w:sz w:val="26"/>
      <w:szCs w:val="28"/>
    </w:rPr>
  </w:style>
  <w:style w:type="paragraph" w:styleId="Heading3">
    <w:name w:val="heading 3"/>
    <w:basedOn w:val="Normal"/>
    <w:next w:val="Normal"/>
    <w:link w:val="Heading3Char"/>
    <w:uiPriority w:val="9"/>
    <w:unhideWhenUsed/>
    <w:qFormat/>
    <w:rsid w:val="00D65A00"/>
    <w:pPr>
      <w:keepNext/>
      <w:keepLines/>
      <w:spacing w:before="200" w:after="0" w:line="240" w:lineRule="auto"/>
      <w:outlineLvl w:val="2"/>
    </w:pPr>
    <w:rPr>
      <w:rFonts w:ascii="Times New Roman" w:hAnsi="Times New Roman"/>
      <w:bCs/>
      <w:color w:val="4F81BD"/>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0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00BA"/>
    <w:rPr>
      <w:rFonts w:ascii="Tahoma" w:hAnsi="Tahoma" w:cs="Tahoma"/>
      <w:sz w:val="16"/>
      <w:szCs w:val="16"/>
      <w:lang w:val="en-US" w:eastAsia="en-US"/>
    </w:rPr>
  </w:style>
  <w:style w:type="paragraph" w:styleId="Header">
    <w:name w:val="header"/>
    <w:basedOn w:val="Normal"/>
    <w:link w:val="HeaderChar"/>
    <w:uiPriority w:val="99"/>
    <w:unhideWhenUsed/>
    <w:rsid w:val="00DE0FF6"/>
    <w:pPr>
      <w:tabs>
        <w:tab w:val="center" w:pos="4513"/>
        <w:tab w:val="right" w:pos="9026"/>
      </w:tabs>
    </w:pPr>
  </w:style>
  <w:style w:type="character" w:customStyle="1" w:styleId="HeaderChar">
    <w:name w:val="Header Char"/>
    <w:link w:val="Header"/>
    <w:uiPriority w:val="99"/>
    <w:rsid w:val="00DE0FF6"/>
    <w:rPr>
      <w:sz w:val="22"/>
      <w:szCs w:val="22"/>
      <w:lang w:val="en-US" w:eastAsia="en-US"/>
    </w:rPr>
  </w:style>
  <w:style w:type="paragraph" w:styleId="Footer">
    <w:name w:val="footer"/>
    <w:basedOn w:val="Normal"/>
    <w:link w:val="FooterChar"/>
    <w:uiPriority w:val="99"/>
    <w:unhideWhenUsed/>
    <w:rsid w:val="00DE0FF6"/>
    <w:pPr>
      <w:tabs>
        <w:tab w:val="center" w:pos="4513"/>
        <w:tab w:val="right" w:pos="9026"/>
      </w:tabs>
    </w:pPr>
  </w:style>
  <w:style w:type="character" w:customStyle="1" w:styleId="FooterChar">
    <w:name w:val="Footer Char"/>
    <w:link w:val="Footer"/>
    <w:uiPriority w:val="99"/>
    <w:rsid w:val="00DE0FF6"/>
    <w:rPr>
      <w:sz w:val="22"/>
      <w:szCs w:val="22"/>
      <w:lang w:val="en-US" w:eastAsia="en-US"/>
    </w:rPr>
  </w:style>
  <w:style w:type="character" w:customStyle="1" w:styleId="Heading3Char">
    <w:name w:val="Heading 3 Char"/>
    <w:link w:val="Heading3"/>
    <w:uiPriority w:val="9"/>
    <w:rsid w:val="00D65A00"/>
    <w:rPr>
      <w:rFonts w:ascii="Times New Roman" w:hAnsi="Times New Roman"/>
      <w:bCs/>
      <w:color w:val="4F81BD"/>
      <w:sz w:val="24"/>
      <w:szCs w:val="24"/>
      <w:lang w:eastAsia="en-US"/>
    </w:rPr>
  </w:style>
  <w:style w:type="paragraph" w:styleId="ListParagraph">
    <w:name w:val="List Paragraph"/>
    <w:basedOn w:val="Normal"/>
    <w:uiPriority w:val="34"/>
    <w:qFormat/>
    <w:rsid w:val="003B2346"/>
    <w:pPr>
      <w:spacing w:after="0" w:line="240" w:lineRule="auto"/>
      <w:ind w:left="720"/>
      <w:contextualSpacing/>
    </w:pPr>
    <w:rPr>
      <w:rFonts w:ascii="Arial" w:hAnsi="Arial"/>
      <w:sz w:val="20"/>
      <w:szCs w:val="24"/>
      <w:lang w:val="en-GB"/>
    </w:rPr>
  </w:style>
  <w:style w:type="character" w:styleId="CommentReference">
    <w:name w:val="annotation reference"/>
    <w:uiPriority w:val="99"/>
    <w:semiHidden/>
    <w:unhideWhenUsed/>
    <w:rsid w:val="007A42CE"/>
    <w:rPr>
      <w:sz w:val="16"/>
      <w:szCs w:val="16"/>
    </w:rPr>
  </w:style>
  <w:style w:type="paragraph" w:styleId="CommentText">
    <w:name w:val="annotation text"/>
    <w:basedOn w:val="Normal"/>
    <w:link w:val="CommentTextChar"/>
    <w:uiPriority w:val="99"/>
    <w:semiHidden/>
    <w:unhideWhenUsed/>
    <w:rsid w:val="007A42CE"/>
    <w:rPr>
      <w:sz w:val="20"/>
      <w:szCs w:val="20"/>
    </w:rPr>
  </w:style>
  <w:style w:type="character" w:customStyle="1" w:styleId="CommentTextChar">
    <w:name w:val="Comment Text Char"/>
    <w:link w:val="CommentText"/>
    <w:uiPriority w:val="99"/>
    <w:semiHidden/>
    <w:rsid w:val="007A42CE"/>
    <w:rPr>
      <w:lang w:val="en-US" w:eastAsia="en-US"/>
    </w:rPr>
  </w:style>
  <w:style w:type="paragraph" w:styleId="CommentSubject">
    <w:name w:val="annotation subject"/>
    <w:basedOn w:val="CommentText"/>
    <w:next w:val="CommentText"/>
    <w:link w:val="CommentSubjectChar"/>
    <w:uiPriority w:val="99"/>
    <w:semiHidden/>
    <w:unhideWhenUsed/>
    <w:rsid w:val="007A42CE"/>
    <w:rPr>
      <w:b/>
      <w:bCs/>
    </w:rPr>
  </w:style>
  <w:style w:type="character" w:customStyle="1" w:styleId="CommentSubjectChar">
    <w:name w:val="Comment Subject Char"/>
    <w:link w:val="CommentSubject"/>
    <w:uiPriority w:val="99"/>
    <w:semiHidden/>
    <w:rsid w:val="007A42CE"/>
    <w:rPr>
      <w:b/>
      <w:bCs/>
      <w:lang w:val="en-US" w:eastAsia="en-US"/>
    </w:rPr>
  </w:style>
  <w:style w:type="character" w:styleId="Hyperlink">
    <w:name w:val="Hyperlink"/>
    <w:uiPriority w:val="99"/>
    <w:unhideWhenUsed/>
    <w:rsid w:val="00933458"/>
    <w:rPr>
      <w:color w:val="0563C1"/>
      <w:u w:val="single"/>
    </w:rPr>
  </w:style>
  <w:style w:type="character" w:customStyle="1" w:styleId="Heading1Char">
    <w:name w:val="Heading 1 Char"/>
    <w:link w:val="Heading1"/>
    <w:uiPriority w:val="9"/>
    <w:rsid w:val="007A23B7"/>
    <w:rPr>
      <w:rFonts w:ascii="Times New Roman" w:hAnsi="Times New Roman"/>
      <w:b/>
      <w:bCs/>
      <w:color w:val="2E74B5"/>
      <w:kern w:val="32"/>
      <w:sz w:val="28"/>
      <w:szCs w:val="32"/>
      <w:lang w:val="en-US" w:eastAsia="en-US"/>
    </w:rPr>
  </w:style>
  <w:style w:type="paragraph" w:styleId="TOCHeading">
    <w:name w:val="TOC Heading"/>
    <w:basedOn w:val="Heading1"/>
    <w:next w:val="Normal"/>
    <w:uiPriority w:val="39"/>
    <w:unhideWhenUsed/>
    <w:qFormat/>
    <w:rsid w:val="00BE0B51"/>
    <w:pPr>
      <w:keepLines/>
      <w:spacing w:after="0" w:line="259" w:lineRule="auto"/>
      <w:outlineLvl w:val="9"/>
    </w:pPr>
    <w:rPr>
      <w:b w:val="0"/>
      <w:bCs w:val="0"/>
      <w:kern w:val="0"/>
    </w:rPr>
  </w:style>
  <w:style w:type="paragraph" w:styleId="TOC2">
    <w:name w:val="toc 2"/>
    <w:basedOn w:val="Normal"/>
    <w:next w:val="Normal"/>
    <w:autoRedefine/>
    <w:uiPriority w:val="39"/>
    <w:unhideWhenUsed/>
    <w:rsid w:val="00BE0B51"/>
    <w:pPr>
      <w:ind w:left="220"/>
    </w:pPr>
  </w:style>
  <w:style w:type="paragraph" w:styleId="TOC3">
    <w:name w:val="toc 3"/>
    <w:basedOn w:val="Normal"/>
    <w:next w:val="Normal"/>
    <w:autoRedefine/>
    <w:uiPriority w:val="39"/>
    <w:unhideWhenUsed/>
    <w:rsid w:val="00BE0B51"/>
    <w:pPr>
      <w:ind w:left="440"/>
    </w:pPr>
  </w:style>
  <w:style w:type="character" w:customStyle="1" w:styleId="Heading2Char">
    <w:name w:val="Heading 2 Char"/>
    <w:link w:val="Heading2"/>
    <w:uiPriority w:val="9"/>
    <w:rsid w:val="00BE0B51"/>
    <w:rPr>
      <w:rFonts w:ascii="Times New Roman" w:eastAsia="Times New Roman" w:hAnsi="Times New Roman" w:cs="Times New Roman"/>
      <w:bCs/>
      <w:iCs/>
      <w:color w:val="2E74B5"/>
      <w:sz w:val="26"/>
      <w:szCs w:val="28"/>
      <w:lang w:val="en-US" w:eastAsia="en-US"/>
    </w:rPr>
  </w:style>
  <w:style w:type="paragraph" w:styleId="TOC1">
    <w:name w:val="toc 1"/>
    <w:basedOn w:val="Normal"/>
    <w:next w:val="Normal"/>
    <w:autoRedefine/>
    <w:uiPriority w:val="39"/>
    <w:unhideWhenUsed/>
    <w:rsid w:val="00AD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hyperlink" Target="mailto:melchior.cini@gov.mt" TargetMode="External"/><Relationship Id="rId14" Type="http://schemas.openxmlformats.org/officeDocument/2006/relationships/hyperlink" Target="mailto:voucher.mcst@gov.mt" TargetMode="External"/><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EA5D-E013-C941-B382-BC54B23F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6373</Words>
  <Characters>36331</Characters>
  <Application>Microsoft Macintosh Word</Application>
  <DocSecurity>0</DocSecurity>
  <Lines>302</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Malta Council for Science and Technology</Company>
  <LinksUpToDate>false</LinksUpToDate>
  <CharactersWithSpaces>42619</CharactersWithSpaces>
  <SharedDoc>false</SharedDoc>
  <HLinks>
    <vt:vector size="258" baseType="variant">
      <vt:variant>
        <vt:i4>1048678</vt:i4>
      </vt:variant>
      <vt:variant>
        <vt:i4>252</vt:i4>
      </vt:variant>
      <vt:variant>
        <vt:i4>0</vt:i4>
      </vt:variant>
      <vt:variant>
        <vt:i4>5</vt:i4>
      </vt:variant>
      <vt:variant>
        <vt:lpwstr>mailto:voucher.mcst@gov.mt</vt:lpwstr>
      </vt:variant>
      <vt:variant>
        <vt:lpwstr/>
      </vt:variant>
      <vt:variant>
        <vt:i4>3539035</vt:i4>
      </vt:variant>
      <vt:variant>
        <vt:i4>249</vt:i4>
      </vt:variant>
      <vt:variant>
        <vt:i4>0</vt:i4>
      </vt:variant>
      <vt:variant>
        <vt:i4>5</vt:i4>
      </vt:variant>
      <vt:variant>
        <vt:lpwstr>mailto:melchior.cini@gov.mt</vt:lpwstr>
      </vt:variant>
      <vt:variant>
        <vt:lpwstr/>
      </vt:variant>
      <vt:variant>
        <vt:i4>1441845</vt:i4>
      </vt:variant>
      <vt:variant>
        <vt:i4>242</vt:i4>
      </vt:variant>
      <vt:variant>
        <vt:i4>0</vt:i4>
      </vt:variant>
      <vt:variant>
        <vt:i4>5</vt:i4>
      </vt:variant>
      <vt:variant>
        <vt:lpwstr/>
      </vt:variant>
      <vt:variant>
        <vt:lpwstr>_Toc418491052</vt:lpwstr>
      </vt:variant>
      <vt:variant>
        <vt:i4>1441845</vt:i4>
      </vt:variant>
      <vt:variant>
        <vt:i4>236</vt:i4>
      </vt:variant>
      <vt:variant>
        <vt:i4>0</vt:i4>
      </vt:variant>
      <vt:variant>
        <vt:i4>5</vt:i4>
      </vt:variant>
      <vt:variant>
        <vt:lpwstr/>
      </vt:variant>
      <vt:variant>
        <vt:lpwstr>_Toc418491051</vt:lpwstr>
      </vt:variant>
      <vt:variant>
        <vt:i4>1441845</vt:i4>
      </vt:variant>
      <vt:variant>
        <vt:i4>230</vt:i4>
      </vt:variant>
      <vt:variant>
        <vt:i4>0</vt:i4>
      </vt:variant>
      <vt:variant>
        <vt:i4>5</vt:i4>
      </vt:variant>
      <vt:variant>
        <vt:lpwstr/>
      </vt:variant>
      <vt:variant>
        <vt:lpwstr>_Toc418491050</vt:lpwstr>
      </vt:variant>
      <vt:variant>
        <vt:i4>1507381</vt:i4>
      </vt:variant>
      <vt:variant>
        <vt:i4>224</vt:i4>
      </vt:variant>
      <vt:variant>
        <vt:i4>0</vt:i4>
      </vt:variant>
      <vt:variant>
        <vt:i4>5</vt:i4>
      </vt:variant>
      <vt:variant>
        <vt:lpwstr/>
      </vt:variant>
      <vt:variant>
        <vt:lpwstr>_Toc418491049</vt:lpwstr>
      </vt:variant>
      <vt:variant>
        <vt:i4>1507381</vt:i4>
      </vt:variant>
      <vt:variant>
        <vt:i4>218</vt:i4>
      </vt:variant>
      <vt:variant>
        <vt:i4>0</vt:i4>
      </vt:variant>
      <vt:variant>
        <vt:i4>5</vt:i4>
      </vt:variant>
      <vt:variant>
        <vt:lpwstr/>
      </vt:variant>
      <vt:variant>
        <vt:lpwstr>_Toc418491048</vt:lpwstr>
      </vt:variant>
      <vt:variant>
        <vt:i4>1507381</vt:i4>
      </vt:variant>
      <vt:variant>
        <vt:i4>212</vt:i4>
      </vt:variant>
      <vt:variant>
        <vt:i4>0</vt:i4>
      </vt:variant>
      <vt:variant>
        <vt:i4>5</vt:i4>
      </vt:variant>
      <vt:variant>
        <vt:lpwstr/>
      </vt:variant>
      <vt:variant>
        <vt:lpwstr>_Toc418491047</vt:lpwstr>
      </vt:variant>
      <vt:variant>
        <vt:i4>1507381</vt:i4>
      </vt:variant>
      <vt:variant>
        <vt:i4>206</vt:i4>
      </vt:variant>
      <vt:variant>
        <vt:i4>0</vt:i4>
      </vt:variant>
      <vt:variant>
        <vt:i4>5</vt:i4>
      </vt:variant>
      <vt:variant>
        <vt:lpwstr/>
      </vt:variant>
      <vt:variant>
        <vt:lpwstr>_Toc418491046</vt:lpwstr>
      </vt:variant>
      <vt:variant>
        <vt:i4>1507381</vt:i4>
      </vt:variant>
      <vt:variant>
        <vt:i4>200</vt:i4>
      </vt:variant>
      <vt:variant>
        <vt:i4>0</vt:i4>
      </vt:variant>
      <vt:variant>
        <vt:i4>5</vt:i4>
      </vt:variant>
      <vt:variant>
        <vt:lpwstr/>
      </vt:variant>
      <vt:variant>
        <vt:lpwstr>_Toc418491045</vt:lpwstr>
      </vt:variant>
      <vt:variant>
        <vt:i4>1507381</vt:i4>
      </vt:variant>
      <vt:variant>
        <vt:i4>194</vt:i4>
      </vt:variant>
      <vt:variant>
        <vt:i4>0</vt:i4>
      </vt:variant>
      <vt:variant>
        <vt:i4>5</vt:i4>
      </vt:variant>
      <vt:variant>
        <vt:lpwstr/>
      </vt:variant>
      <vt:variant>
        <vt:lpwstr>_Toc418491044</vt:lpwstr>
      </vt:variant>
      <vt:variant>
        <vt:i4>1507381</vt:i4>
      </vt:variant>
      <vt:variant>
        <vt:i4>188</vt:i4>
      </vt:variant>
      <vt:variant>
        <vt:i4>0</vt:i4>
      </vt:variant>
      <vt:variant>
        <vt:i4>5</vt:i4>
      </vt:variant>
      <vt:variant>
        <vt:lpwstr/>
      </vt:variant>
      <vt:variant>
        <vt:lpwstr>_Toc418491043</vt:lpwstr>
      </vt:variant>
      <vt:variant>
        <vt:i4>1507381</vt:i4>
      </vt:variant>
      <vt:variant>
        <vt:i4>182</vt:i4>
      </vt:variant>
      <vt:variant>
        <vt:i4>0</vt:i4>
      </vt:variant>
      <vt:variant>
        <vt:i4>5</vt:i4>
      </vt:variant>
      <vt:variant>
        <vt:lpwstr/>
      </vt:variant>
      <vt:variant>
        <vt:lpwstr>_Toc418491042</vt:lpwstr>
      </vt:variant>
      <vt:variant>
        <vt:i4>1507381</vt:i4>
      </vt:variant>
      <vt:variant>
        <vt:i4>176</vt:i4>
      </vt:variant>
      <vt:variant>
        <vt:i4>0</vt:i4>
      </vt:variant>
      <vt:variant>
        <vt:i4>5</vt:i4>
      </vt:variant>
      <vt:variant>
        <vt:lpwstr/>
      </vt:variant>
      <vt:variant>
        <vt:lpwstr>_Toc418491041</vt:lpwstr>
      </vt:variant>
      <vt:variant>
        <vt:i4>1507381</vt:i4>
      </vt:variant>
      <vt:variant>
        <vt:i4>170</vt:i4>
      </vt:variant>
      <vt:variant>
        <vt:i4>0</vt:i4>
      </vt:variant>
      <vt:variant>
        <vt:i4>5</vt:i4>
      </vt:variant>
      <vt:variant>
        <vt:lpwstr/>
      </vt:variant>
      <vt:variant>
        <vt:lpwstr>_Toc418491040</vt:lpwstr>
      </vt:variant>
      <vt:variant>
        <vt:i4>1048629</vt:i4>
      </vt:variant>
      <vt:variant>
        <vt:i4>164</vt:i4>
      </vt:variant>
      <vt:variant>
        <vt:i4>0</vt:i4>
      </vt:variant>
      <vt:variant>
        <vt:i4>5</vt:i4>
      </vt:variant>
      <vt:variant>
        <vt:lpwstr/>
      </vt:variant>
      <vt:variant>
        <vt:lpwstr>_Toc418491039</vt:lpwstr>
      </vt:variant>
      <vt:variant>
        <vt:i4>1048629</vt:i4>
      </vt:variant>
      <vt:variant>
        <vt:i4>158</vt:i4>
      </vt:variant>
      <vt:variant>
        <vt:i4>0</vt:i4>
      </vt:variant>
      <vt:variant>
        <vt:i4>5</vt:i4>
      </vt:variant>
      <vt:variant>
        <vt:lpwstr/>
      </vt:variant>
      <vt:variant>
        <vt:lpwstr>_Toc418491038</vt:lpwstr>
      </vt:variant>
      <vt:variant>
        <vt:i4>1048629</vt:i4>
      </vt:variant>
      <vt:variant>
        <vt:i4>152</vt:i4>
      </vt:variant>
      <vt:variant>
        <vt:i4>0</vt:i4>
      </vt:variant>
      <vt:variant>
        <vt:i4>5</vt:i4>
      </vt:variant>
      <vt:variant>
        <vt:lpwstr/>
      </vt:variant>
      <vt:variant>
        <vt:lpwstr>_Toc418491037</vt:lpwstr>
      </vt:variant>
      <vt:variant>
        <vt:i4>1048629</vt:i4>
      </vt:variant>
      <vt:variant>
        <vt:i4>146</vt:i4>
      </vt:variant>
      <vt:variant>
        <vt:i4>0</vt:i4>
      </vt:variant>
      <vt:variant>
        <vt:i4>5</vt:i4>
      </vt:variant>
      <vt:variant>
        <vt:lpwstr/>
      </vt:variant>
      <vt:variant>
        <vt:lpwstr>_Toc418491036</vt:lpwstr>
      </vt:variant>
      <vt:variant>
        <vt:i4>1048629</vt:i4>
      </vt:variant>
      <vt:variant>
        <vt:i4>140</vt:i4>
      </vt:variant>
      <vt:variant>
        <vt:i4>0</vt:i4>
      </vt:variant>
      <vt:variant>
        <vt:i4>5</vt:i4>
      </vt:variant>
      <vt:variant>
        <vt:lpwstr/>
      </vt:variant>
      <vt:variant>
        <vt:lpwstr>_Toc418491035</vt:lpwstr>
      </vt:variant>
      <vt:variant>
        <vt:i4>1048629</vt:i4>
      </vt:variant>
      <vt:variant>
        <vt:i4>134</vt:i4>
      </vt:variant>
      <vt:variant>
        <vt:i4>0</vt:i4>
      </vt:variant>
      <vt:variant>
        <vt:i4>5</vt:i4>
      </vt:variant>
      <vt:variant>
        <vt:lpwstr/>
      </vt:variant>
      <vt:variant>
        <vt:lpwstr>_Toc418491034</vt:lpwstr>
      </vt:variant>
      <vt:variant>
        <vt:i4>1048629</vt:i4>
      </vt:variant>
      <vt:variant>
        <vt:i4>128</vt:i4>
      </vt:variant>
      <vt:variant>
        <vt:i4>0</vt:i4>
      </vt:variant>
      <vt:variant>
        <vt:i4>5</vt:i4>
      </vt:variant>
      <vt:variant>
        <vt:lpwstr/>
      </vt:variant>
      <vt:variant>
        <vt:lpwstr>_Toc418491033</vt:lpwstr>
      </vt:variant>
      <vt:variant>
        <vt:i4>1048629</vt:i4>
      </vt:variant>
      <vt:variant>
        <vt:i4>122</vt:i4>
      </vt:variant>
      <vt:variant>
        <vt:i4>0</vt:i4>
      </vt:variant>
      <vt:variant>
        <vt:i4>5</vt:i4>
      </vt:variant>
      <vt:variant>
        <vt:lpwstr/>
      </vt:variant>
      <vt:variant>
        <vt:lpwstr>_Toc418491032</vt:lpwstr>
      </vt:variant>
      <vt:variant>
        <vt:i4>1048629</vt:i4>
      </vt:variant>
      <vt:variant>
        <vt:i4>116</vt:i4>
      </vt:variant>
      <vt:variant>
        <vt:i4>0</vt:i4>
      </vt:variant>
      <vt:variant>
        <vt:i4>5</vt:i4>
      </vt:variant>
      <vt:variant>
        <vt:lpwstr/>
      </vt:variant>
      <vt:variant>
        <vt:lpwstr>_Toc418491031</vt:lpwstr>
      </vt:variant>
      <vt:variant>
        <vt:i4>1048629</vt:i4>
      </vt:variant>
      <vt:variant>
        <vt:i4>110</vt:i4>
      </vt:variant>
      <vt:variant>
        <vt:i4>0</vt:i4>
      </vt:variant>
      <vt:variant>
        <vt:i4>5</vt:i4>
      </vt:variant>
      <vt:variant>
        <vt:lpwstr/>
      </vt:variant>
      <vt:variant>
        <vt:lpwstr>_Toc418491030</vt:lpwstr>
      </vt:variant>
      <vt:variant>
        <vt:i4>1114165</vt:i4>
      </vt:variant>
      <vt:variant>
        <vt:i4>104</vt:i4>
      </vt:variant>
      <vt:variant>
        <vt:i4>0</vt:i4>
      </vt:variant>
      <vt:variant>
        <vt:i4>5</vt:i4>
      </vt:variant>
      <vt:variant>
        <vt:lpwstr/>
      </vt:variant>
      <vt:variant>
        <vt:lpwstr>_Toc418491029</vt:lpwstr>
      </vt:variant>
      <vt:variant>
        <vt:i4>1114165</vt:i4>
      </vt:variant>
      <vt:variant>
        <vt:i4>98</vt:i4>
      </vt:variant>
      <vt:variant>
        <vt:i4>0</vt:i4>
      </vt:variant>
      <vt:variant>
        <vt:i4>5</vt:i4>
      </vt:variant>
      <vt:variant>
        <vt:lpwstr/>
      </vt:variant>
      <vt:variant>
        <vt:lpwstr>_Toc418491028</vt:lpwstr>
      </vt:variant>
      <vt:variant>
        <vt:i4>1114165</vt:i4>
      </vt:variant>
      <vt:variant>
        <vt:i4>92</vt:i4>
      </vt:variant>
      <vt:variant>
        <vt:i4>0</vt:i4>
      </vt:variant>
      <vt:variant>
        <vt:i4>5</vt:i4>
      </vt:variant>
      <vt:variant>
        <vt:lpwstr/>
      </vt:variant>
      <vt:variant>
        <vt:lpwstr>_Toc418491027</vt:lpwstr>
      </vt:variant>
      <vt:variant>
        <vt:i4>1114165</vt:i4>
      </vt:variant>
      <vt:variant>
        <vt:i4>86</vt:i4>
      </vt:variant>
      <vt:variant>
        <vt:i4>0</vt:i4>
      </vt:variant>
      <vt:variant>
        <vt:i4>5</vt:i4>
      </vt:variant>
      <vt:variant>
        <vt:lpwstr/>
      </vt:variant>
      <vt:variant>
        <vt:lpwstr>_Toc418491026</vt:lpwstr>
      </vt:variant>
      <vt:variant>
        <vt:i4>1114165</vt:i4>
      </vt:variant>
      <vt:variant>
        <vt:i4>80</vt:i4>
      </vt:variant>
      <vt:variant>
        <vt:i4>0</vt:i4>
      </vt:variant>
      <vt:variant>
        <vt:i4>5</vt:i4>
      </vt:variant>
      <vt:variant>
        <vt:lpwstr/>
      </vt:variant>
      <vt:variant>
        <vt:lpwstr>_Toc418491025</vt:lpwstr>
      </vt:variant>
      <vt:variant>
        <vt:i4>1114165</vt:i4>
      </vt:variant>
      <vt:variant>
        <vt:i4>74</vt:i4>
      </vt:variant>
      <vt:variant>
        <vt:i4>0</vt:i4>
      </vt:variant>
      <vt:variant>
        <vt:i4>5</vt:i4>
      </vt:variant>
      <vt:variant>
        <vt:lpwstr/>
      </vt:variant>
      <vt:variant>
        <vt:lpwstr>_Toc418491024</vt:lpwstr>
      </vt:variant>
      <vt:variant>
        <vt:i4>1114165</vt:i4>
      </vt:variant>
      <vt:variant>
        <vt:i4>68</vt:i4>
      </vt:variant>
      <vt:variant>
        <vt:i4>0</vt:i4>
      </vt:variant>
      <vt:variant>
        <vt:i4>5</vt:i4>
      </vt:variant>
      <vt:variant>
        <vt:lpwstr/>
      </vt:variant>
      <vt:variant>
        <vt:lpwstr>_Toc418491023</vt:lpwstr>
      </vt:variant>
      <vt:variant>
        <vt:i4>1114165</vt:i4>
      </vt:variant>
      <vt:variant>
        <vt:i4>62</vt:i4>
      </vt:variant>
      <vt:variant>
        <vt:i4>0</vt:i4>
      </vt:variant>
      <vt:variant>
        <vt:i4>5</vt:i4>
      </vt:variant>
      <vt:variant>
        <vt:lpwstr/>
      </vt:variant>
      <vt:variant>
        <vt:lpwstr>_Toc418491022</vt:lpwstr>
      </vt:variant>
      <vt:variant>
        <vt:i4>1114165</vt:i4>
      </vt:variant>
      <vt:variant>
        <vt:i4>56</vt:i4>
      </vt:variant>
      <vt:variant>
        <vt:i4>0</vt:i4>
      </vt:variant>
      <vt:variant>
        <vt:i4>5</vt:i4>
      </vt:variant>
      <vt:variant>
        <vt:lpwstr/>
      </vt:variant>
      <vt:variant>
        <vt:lpwstr>_Toc418491021</vt:lpwstr>
      </vt:variant>
      <vt:variant>
        <vt:i4>1114165</vt:i4>
      </vt:variant>
      <vt:variant>
        <vt:i4>50</vt:i4>
      </vt:variant>
      <vt:variant>
        <vt:i4>0</vt:i4>
      </vt:variant>
      <vt:variant>
        <vt:i4>5</vt:i4>
      </vt:variant>
      <vt:variant>
        <vt:lpwstr/>
      </vt:variant>
      <vt:variant>
        <vt:lpwstr>_Toc418491020</vt:lpwstr>
      </vt:variant>
      <vt:variant>
        <vt:i4>1179701</vt:i4>
      </vt:variant>
      <vt:variant>
        <vt:i4>44</vt:i4>
      </vt:variant>
      <vt:variant>
        <vt:i4>0</vt:i4>
      </vt:variant>
      <vt:variant>
        <vt:i4>5</vt:i4>
      </vt:variant>
      <vt:variant>
        <vt:lpwstr/>
      </vt:variant>
      <vt:variant>
        <vt:lpwstr>_Toc418491019</vt:lpwstr>
      </vt:variant>
      <vt:variant>
        <vt:i4>1179701</vt:i4>
      </vt:variant>
      <vt:variant>
        <vt:i4>38</vt:i4>
      </vt:variant>
      <vt:variant>
        <vt:i4>0</vt:i4>
      </vt:variant>
      <vt:variant>
        <vt:i4>5</vt:i4>
      </vt:variant>
      <vt:variant>
        <vt:lpwstr/>
      </vt:variant>
      <vt:variant>
        <vt:lpwstr>_Toc418491018</vt:lpwstr>
      </vt:variant>
      <vt:variant>
        <vt:i4>1179701</vt:i4>
      </vt:variant>
      <vt:variant>
        <vt:i4>32</vt:i4>
      </vt:variant>
      <vt:variant>
        <vt:i4>0</vt:i4>
      </vt:variant>
      <vt:variant>
        <vt:i4>5</vt:i4>
      </vt:variant>
      <vt:variant>
        <vt:lpwstr/>
      </vt:variant>
      <vt:variant>
        <vt:lpwstr>_Toc418491017</vt:lpwstr>
      </vt:variant>
      <vt:variant>
        <vt:i4>1179701</vt:i4>
      </vt:variant>
      <vt:variant>
        <vt:i4>26</vt:i4>
      </vt:variant>
      <vt:variant>
        <vt:i4>0</vt:i4>
      </vt:variant>
      <vt:variant>
        <vt:i4>5</vt:i4>
      </vt:variant>
      <vt:variant>
        <vt:lpwstr/>
      </vt:variant>
      <vt:variant>
        <vt:lpwstr>_Toc418491016</vt:lpwstr>
      </vt:variant>
      <vt:variant>
        <vt:i4>1179701</vt:i4>
      </vt:variant>
      <vt:variant>
        <vt:i4>20</vt:i4>
      </vt:variant>
      <vt:variant>
        <vt:i4>0</vt:i4>
      </vt:variant>
      <vt:variant>
        <vt:i4>5</vt:i4>
      </vt:variant>
      <vt:variant>
        <vt:lpwstr/>
      </vt:variant>
      <vt:variant>
        <vt:lpwstr>_Toc418491015</vt:lpwstr>
      </vt:variant>
      <vt:variant>
        <vt:i4>1179701</vt:i4>
      </vt:variant>
      <vt:variant>
        <vt:i4>14</vt:i4>
      </vt:variant>
      <vt:variant>
        <vt:i4>0</vt:i4>
      </vt:variant>
      <vt:variant>
        <vt:i4>5</vt:i4>
      </vt:variant>
      <vt:variant>
        <vt:lpwstr/>
      </vt:variant>
      <vt:variant>
        <vt:lpwstr>_Toc418491014</vt:lpwstr>
      </vt:variant>
      <vt:variant>
        <vt:i4>1179701</vt:i4>
      </vt:variant>
      <vt:variant>
        <vt:i4>8</vt:i4>
      </vt:variant>
      <vt:variant>
        <vt:i4>0</vt:i4>
      </vt:variant>
      <vt:variant>
        <vt:i4>5</vt:i4>
      </vt:variant>
      <vt:variant>
        <vt:lpwstr/>
      </vt:variant>
      <vt:variant>
        <vt:lpwstr>_Toc418491013</vt:lpwstr>
      </vt:variant>
      <vt:variant>
        <vt:i4>1179701</vt:i4>
      </vt:variant>
      <vt:variant>
        <vt:i4>2</vt:i4>
      </vt:variant>
      <vt:variant>
        <vt:i4>0</vt:i4>
      </vt:variant>
      <vt:variant>
        <vt:i4>5</vt:i4>
      </vt:variant>
      <vt:variant>
        <vt:lpwstr/>
      </vt:variant>
      <vt:variant>
        <vt:lpwstr>_Toc418491012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Microsoft Office User</cp:lastModifiedBy>
  <cp:revision>2</cp:revision>
  <dcterms:created xsi:type="dcterms:W3CDTF">2017-04-05T10:13:00Z</dcterms:created>
  <dcterms:modified xsi:type="dcterms:W3CDTF">2017-04-05T10:13:00Z</dcterms:modified>
</cp:coreProperties>
</file>