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FD5" w14:textId="77777777" w:rsidR="00B4126E" w:rsidRPr="00DC42A2" w:rsidRDefault="00D53AEF" w:rsidP="00D53AEF">
      <w:pPr>
        <w:pStyle w:val="Header"/>
        <w:tabs>
          <w:tab w:val="left" w:pos="6633"/>
        </w:tabs>
        <w:jc w:val="right"/>
        <w:rPr>
          <w:rFonts w:eastAsia="Arial Unicode MS" w:cs="Arial"/>
          <w:color w:val="99CC00"/>
          <w:sz w:val="20"/>
          <w:szCs w:val="20"/>
        </w:rPr>
      </w:pPr>
      <w:r w:rsidRPr="00DC42A2">
        <w:rPr>
          <w:rFonts w:ascii="Calibri" w:hAnsi="Calibri"/>
          <w:noProof/>
          <w:sz w:val="20"/>
          <w:szCs w:val="20"/>
        </w:rPr>
        <w:drawing>
          <wp:inline distT="0" distB="0" distL="0" distR="0" wp14:anchorId="1D7CE389" wp14:editId="5B31C174">
            <wp:extent cx="6283129" cy="6762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ARIMNET-1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936C" w14:textId="77777777" w:rsidR="002E75F0" w:rsidRPr="00DC42A2" w:rsidRDefault="00885248" w:rsidP="002E75F0">
      <w:pPr>
        <w:jc w:val="center"/>
        <w:rPr>
          <w:rFonts w:ascii="Arial Black" w:hAnsi="Arial Black" w:cs="Arial"/>
          <w:b/>
          <w:caps/>
          <w:color w:val="008000"/>
          <w:sz w:val="20"/>
          <w:szCs w:val="20"/>
        </w:rPr>
      </w:pPr>
      <w:bookmarkStart w:id="0" w:name="_GoBack"/>
      <w:r w:rsidRPr="00DC42A2">
        <w:rPr>
          <w:rFonts w:ascii="Arial Black" w:hAnsi="Arial Black" w:cs="Arial"/>
          <w:b/>
          <w:caps/>
          <w:color w:val="008000"/>
          <w:sz w:val="20"/>
          <w:szCs w:val="20"/>
        </w:rPr>
        <w:t>CONCEPT NOTE</w:t>
      </w:r>
      <w:bookmarkEnd w:id="0"/>
    </w:p>
    <w:p w14:paraId="4F1B764B" w14:textId="77777777" w:rsidR="00B42D3F" w:rsidRPr="00DC42A2" w:rsidRDefault="00C46EBE" w:rsidP="002E75F0">
      <w:pPr>
        <w:jc w:val="center"/>
        <w:rPr>
          <w:rFonts w:cs="Arial"/>
          <w:sz w:val="20"/>
          <w:szCs w:val="20"/>
          <w:u w:val="single"/>
        </w:rPr>
      </w:pPr>
      <w:r w:rsidRPr="00DC42A2">
        <w:rPr>
          <w:rFonts w:cs="Arial"/>
          <w:b/>
          <w:sz w:val="20"/>
          <w:szCs w:val="20"/>
        </w:rPr>
        <w:t xml:space="preserve">International </w:t>
      </w:r>
      <w:r w:rsidR="00B4126E" w:rsidRPr="00DC42A2">
        <w:rPr>
          <w:rFonts w:cs="Arial"/>
          <w:b/>
          <w:sz w:val="20"/>
          <w:szCs w:val="20"/>
        </w:rPr>
        <w:t xml:space="preserve">Conference on </w:t>
      </w:r>
      <w:r w:rsidR="00D53AEF" w:rsidRPr="00DC42A2">
        <w:rPr>
          <w:rFonts w:cs="Arial"/>
          <w:b/>
          <w:sz w:val="20"/>
          <w:szCs w:val="20"/>
        </w:rPr>
        <w:t xml:space="preserve">Mediterranean </w:t>
      </w:r>
      <w:r w:rsidR="00D53AEF" w:rsidRPr="00DC42A2">
        <w:rPr>
          <w:rFonts w:eastAsiaTheme="minorHAnsi" w:cs="Arial"/>
          <w:b/>
          <w:sz w:val="20"/>
          <w:szCs w:val="20"/>
          <w:lang w:val="pt-PT" w:eastAsia="en-US"/>
        </w:rPr>
        <w:t>Agricultural Knowledge and Innovation Systems</w:t>
      </w:r>
    </w:p>
    <w:p w14:paraId="6B95EFD6" w14:textId="77777777" w:rsidR="00B4126E" w:rsidRPr="00DC42A2" w:rsidRDefault="00375A7E" w:rsidP="00B4126E">
      <w:pPr>
        <w:jc w:val="center"/>
        <w:rPr>
          <w:rFonts w:cs="Arial"/>
          <w:sz w:val="20"/>
          <w:szCs w:val="20"/>
          <w:u w:val="single"/>
        </w:rPr>
      </w:pPr>
      <w:r w:rsidRPr="00DC42A2">
        <w:rPr>
          <w:rFonts w:cs="Arial"/>
          <w:sz w:val="20"/>
          <w:szCs w:val="20"/>
          <w:u w:val="single"/>
        </w:rPr>
        <w:t>12</w:t>
      </w:r>
      <w:r w:rsidR="00885248" w:rsidRPr="00DC42A2">
        <w:rPr>
          <w:rFonts w:cs="Arial"/>
          <w:sz w:val="20"/>
          <w:szCs w:val="20"/>
          <w:u w:val="single"/>
        </w:rPr>
        <w:t>-1</w:t>
      </w:r>
      <w:r w:rsidRPr="00DC42A2">
        <w:rPr>
          <w:rFonts w:cs="Arial"/>
          <w:sz w:val="20"/>
          <w:szCs w:val="20"/>
          <w:u w:val="single"/>
        </w:rPr>
        <w:t>3</w:t>
      </w:r>
      <w:r w:rsidR="00D53AEF" w:rsidRPr="00DC42A2">
        <w:rPr>
          <w:rFonts w:cs="Arial"/>
          <w:sz w:val="20"/>
          <w:szCs w:val="20"/>
          <w:u w:val="single"/>
        </w:rPr>
        <w:t xml:space="preserve"> of October 2016</w:t>
      </w:r>
      <w:r w:rsidR="00B4126E" w:rsidRPr="00DC42A2">
        <w:rPr>
          <w:rFonts w:cs="Arial"/>
          <w:sz w:val="20"/>
          <w:szCs w:val="20"/>
          <w:u w:val="single"/>
        </w:rPr>
        <w:t xml:space="preserve">, </w:t>
      </w:r>
      <w:r w:rsidR="00D53AEF" w:rsidRPr="00DC42A2">
        <w:rPr>
          <w:rFonts w:cs="Arial"/>
          <w:sz w:val="20"/>
          <w:szCs w:val="20"/>
          <w:u w:val="single"/>
        </w:rPr>
        <w:t>A</w:t>
      </w:r>
      <w:r w:rsidR="00D87928" w:rsidRPr="00DC42A2">
        <w:rPr>
          <w:rFonts w:cs="Arial"/>
          <w:sz w:val="20"/>
          <w:szCs w:val="20"/>
          <w:u w:val="single"/>
        </w:rPr>
        <w:t>ntalya</w:t>
      </w:r>
      <w:r w:rsidR="00B4126E" w:rsidRPr="00DC42A2">
        <w:rPr>
          <w:rFonts w:cs="Arial"/>
          <w:sz w:val="20"/>
          <w:szCs w:val="20"/>
          <w:u w:val="single"/>
        </w:rPr>
        <w:t xml:space="preserve">, </w:t>
      </w:r>
      <w:r w:rsidR="00D53AEF" w:rsidRPr="00DC42A2">
        <w:rPr>
          <w:rFonts w:cs="Arial"/>
          <w:sz w:val="20"/>
          <w:szCs w:val="20"/>
          <w:u w:val="single"/>
        </w:rPr>
        <w:t>Turkey</w:t>
      </w:r>
    </w:p>
    <w:p w14:paraId="721EE7B7" w14:textId="77777777" w:rsidR="00D53AEF" w:rsidRPr="00DC42A2" w:rsidRDefault="00B4126E">
      <w:pPr>
        <w:spacing w:before="240"/>
        <w:jc w:val="both"/>
        <w:rPr>
          <w:rFonts w:ascii="ArialMT" w:eastAsiaTheme="minorHAnsi" w:hAnsi="ArialMT" w:cs="ArialMT"/>
          <w:sz w:val="20"/>
          <w:szCs w:val="20"/>
          <w:lang w:val="pt-PT" w:eastAsia="en-US"/>
        </w:rPr>
        <w:pPrChange w:id="1" w:author="Sahin Anil" w:date="2015-11-13T08:41:00Z">
          <w:pPr>
            <w:spacing w:before="240" w:after="120"/>
            <w:jc w:val="both"/>
          </w:pPr>
        </w:pPrChange>
      </w:pPr>
      <w:r w:rsidRPr="00DC42A2">
        <w:rPr>
          <w:rFonts w:cs="Arial"/>
          <w:b/>
          <w:color w:val="008000"/>
          <w:sz w:val="20"/>
          <w:szCs w:val="20"/>
        </w:rPr>
        <w:t>Background</w:t>
      </w:r>
      <w:r w:rsidR="00DC42A2">
        <w:rPr>
          <w:rFonts w:cs="Arial"/>
          <w:b/>
          <w:color w:val="008000"/>
          <w:sz w:val="20"/>
          <w:szCs w:val="20"/>
        </w:rPr>
        <w:t xml:space="preserve">: 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Agricultural research in the Mediterranean is scattered within the EU members and in Mediterranean Partner Countries</w:t>
      </w:r>
      <w:r w:rsidR="00211A5B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(MPC)</w:t>
      </w:r>
      <w:r w:rsidR="00284ABE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,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while most of the problems and challenges are shared by all countries</w:t>
      </w:r>
      <w:r w:rsidR="00885248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.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="00885248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E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ven further; its objectives are largely the same in the whole area, </w:t>
      </w:r>
      <w:r w:rsidR="00885248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though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if priorities can vary from one country to another; the conditions resulting from climate change as well as the objective of sustainable development and food security require rethinking agricultural research to increase its impact.</w:t>
      </w:r>
      <w:r w:rsidR="0003169A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This situation </w:t>
      </w:r>
      <w:r w:rsidR="003F53FA">
        <w:rPr>
          <w:rFonts w:ascii="ArialMT" w:eastAsiaTheme="minorHAnsi" w:hAnsi="ArialMT" w:cs="ArialMT"/>
          <w:sz w:val="20"/>
          <w:szCs w:val="20"/>
          <w:lang w:val="pt-PT" w:eastAsia="en-US"/>
        </w:rPr>
        <w:t>necessitates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a coordination action at the level of the Mediterranean to fight fragmentation in fostering the</w:t>
      </w:r>
      <w:r w:rsidR="00375A7E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convergence of national programmes and in founding a new critical mass to address the key issues</w:t>
      </w:r>
      <w:r w:rsidR="00375A7E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="00D53AEF" w:rsidRPr="003F53FA">
        <w:rPr>
          <w:rFonts w:ascii="ArialMT" w:eastAsiaTheme="minorHAnsi" w:hAnsi="ArialMT" w:cs="ArialMT"/>
          <w:i/>
          <w:sz w:val="20"/>
          <w:szCs w:val="20"/>
          <w:lang w:val="pt-PT" w:eastAsia="en-US"/>
        </w:rPr>
        <w:t>(such as the growing demand for safer, healthier and higher quality food; the sustainable use of natural resources; threats to the sustainability and security of agricultur</w:t>
      </w:r>
      <w:r w:rsidR="008C5228" w:rsidRPr="003F53FA">
        <w:rPr>
          <w:rFonts w:ascii="ArialMT" w:eastAsiaTheme="minorHAnsi" w:hAnsi="ArialMT" w:cs="ArialMT"/>
          <w:i/>
          <w:sz w:val="20"/>
          <w:szCs w:val="20"/>
          <w:lang w:val="pt-PT" w:eastAsia="en-US"/>
        </w:rPr>
        <w:t>e</w:t>
      </w:r>
      <w:r w:rsidR="00D53AEF" w:rsidRPr="003F53FA">
        <w:rPr>
          <w:rFonts w:ascii="ArialMT" w:eastAsiaTheme="minorHAnsi" w:hAnsi="ArialMT" w:cs="ArialMT"/>
          <w:i/>
          <w:sz w:val="20"/>
          <w:szCs w:val="20"/>
          <w:lang w:val="pt-PT" w:eastAsia="en-US"/>
        </w:rPr>
        <w:t xml:space="preserve"> resulting from climate change),</w:t>
      </w:r>
      <w:r w:rsidR="00D53AE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to increase excellence and relevance of research, to enhance and strengthen the cooperation within the region in sharing the objectives and the priorities.</w:t>
      </w:r>
    </w:p>
    <w:p w14:paraId="26AC44CD" w14:textId="77777777" w:rsidR="00C14055" w:rsidRPr="00DC42A2" w:rsidRDefault="00D53AEF" w:rsidP="00C14055">
      <w:pPr>
        <w:autoSpaceDE w:val="0"/>
        <w:autoSpaceDN w:val="0"/>
        <w:adjustRightInd w:val="0"/>
        <w:jc w:val="both"/>
        <w:rPr>
          <w:rFonts w:cs="Arial"/>
          <w:b/>
          <w:color w:val="008000"/>
          <w:sz w:val="20"/>
          <w:szCs w:val="20"/>
          <w:lang w:val="tr-TR"/>
        </w:rPr>
      </w:pP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A first step of coordination has been achieved through the </w:t>
      </w:r>
      <w:r w:rsidRPr="00DC42A2">
        <w:rPr>
          <w:rFonts w:ascii="ArialMT" w:eastAsiaTheme="minorHAnsi" w:hAnsi="ArialMT" w:cs="ArialMT"/>
          <w:b/>
          <w:sz w:val="20"/>
          <w:szCs w:val="20"/>
          <w:lang w:val="pt-PT" w:eastAsia="en-US"/>
        </w:rPr>
        <w:t>ARIMNet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ERA-Net (2008-2012) on</w:t>
      </w:r>
      <w:r w:rsidR="001145AF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coordination of Agricultural Research in the Mediterranean, where strong relationships between partners and a better knowledge of current research programs have been established</w:t>
      </w:r>
      <w:r w:rsidR="00B13AB6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.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  <w:r w:rsidR="004C5466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As a follow up of it, </w:t>
      </w:r>
      <w:r w:rsidR="004C5466" w:rsidRPr="00DC42A2">
        <w:rPr>
          <w:rFonts w:cs="Arial"/>
          <w:sz w:val="20"/>
          <w:szCs w:val="20"/>
        </w:rPr>
        <w:t>one</w:t>
      </w:r>
      <w:r w:rsidRPr="00DC42A2">
        <w:rPr>
          <w:rFonts w:cs="Arial"/>
          <w:sz w:val="20"/>
          <w:szCs w:val="20"/>
        </w:rPr>
        <w:t xml:space="preserve"> of the </w:t>
      </w:r>
      <w:r w:rsidRPr="00DC42A2">
        <w:rPr>
          <w:rFonts w:cs="Arial"/>
          <w:b/>
          <w:sz w:val="20"/>
          <w:szCs w:val="20"/>
        </w:rPr>
        <w:t>ARIMNet2</w:t>
      </w:r>
      <w:r w:rsidRPr="00DC42A2">
        <w:rPr>
          <w:rFonts w:cs="Arial"/>
          <w:sz w:val="20"/>
          <w:szCs w:val="20"/>
        </w:rPr>
        <w:t xml:space="preserve"> objectives is</w:t>
      </w:r>
      <w:r w:rsidR="00B4126E" w:rsidRPr="00DC42A2">
        <w:rPr>
          <w:rFonts w:cs="Arial"/>
          <w:sz w:val="20"/>
          <w:szCs w:val="20"/>
        </w:rPr>
        <w:t xml:space="preserve"> 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to fos</w:t>
      </w:r>
      <w:r w:rsidR="004C5466">
        <w:rPr>
          <w:rFonts w:ascii="ArialMT" w:eastAsiaTheme="minorHAnsi" w:hAnsi="ArialMT" w:cs="ArialMT"/>
          <w:sz w:val="20"/>
          <w:szCs w:val="20"/>
          <w:lang w:val="pt-PT" w:eastAsia="en-US"/>
        </w:rPr>
        <w:t>ter Agricultural Knowledge and Innovation S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ystem in order to ensure that the agricultural research will impact the stakeholders of the Mediterranean basin and support their </w:t>
      </w:r>
      <w:r w:rsidR="00817047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socio-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economies (</w:t>
      </w:r>
      <w:r w:rsidRPr="003D2159">
        <w:rPr>
          <w:rFonts w:cs="Arial"/>
          <w:b/>
          <w:color w:val="008000"/>
          <w:sz w:val="20"/>
          <w:szCs w:val="20"/>
        </w:rPr>
        <w:t>WP5</w:t>
      </w:r>
      <w:r w:rsidR="00C70296" w:rsidRPr="003D2159">
        <w:rPr>
          <w:rFonts w:cs="Arial"/>
          <w:b/>
          <w:color w:val="008000"/>
          <w:sz w:val="20"/>
          <w:szCs w:val="20"/>
        </w:rPr>
        <w:t>: From Research to Innovation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). This work package mainly focus</w:t>
      </w:r>
      <w:r w:rsidR="0003169A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>es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on the integration of innovation specifically through the ideas about the Agricultural Knowledge and Innovation Systems (AKIS) that has been triggered inside the SCAR-CWG and </w:t>
      </w:r>
      <w:r w:rsidR="004C5466">
        <w:rPr>
          <w:rFonts w:ascii="ArialMT" w:eastAsiaTheme="minorHAnsi" w:hAnsi="ArialMT" w:cs="ArialMT"/>
          <w:sz w:val="20"/>
          <w:szCs w:val="20"/>
          <w:lang w:val="pt-PT" w:eastAsia="en-US"/>
        </w:rPr>
        <w:t>intended to</w:t>
      </w:r>
      <w:r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extend this reflection to the Mediterranean area. </w:t>
      </w:r>
      <w:r w:rsidR="005D24DE" w:rsidRPr="00DC42A2">
        <w:rPr>
          <w:rFonts w:ascii="ArialMT" w:eastAsiaTheme="minorHAnsi" w:hAnsi="ArialMT" w:cs="ArialMT"/>
          <w:sz w:val="20"/>
          <w:szCs w:val="20"/>
          <w:lang w:val="pt-PT" w:eastAsia="en-US"/>
        </w:rPr>
        <w:t xml:space="preserve"> </w:t>
      </w:r>
    </w:p>
    <w:p w14:paraId="39D846E9" w14:textId="77777777" w:rsidR="00B4126E" w:rsidRPr="00DC42A2" w:rsidRDefault="00B4126E" w:rsidP="00C14055">
      <w:pPr>
        <w:autoSpaceDE w:val="0"/>
        <w:autoSpaceDN w:val="0"/>
        <w:adjustRightInd w:val="0"/>
        <w:jc w:val="both"/>
        <w:rPr>
          <w:rFonts w:cs="Arial"/>
          <w:b/>
          <w:color w:val="008000"/>
          <w:sz w:val="20"/>
          <w:szCs w:val="20"/>
        </w:rPr>
      </w:pPr>
      <w:r w:rsidRPr="00DC42A2">
        <w:rPr>
          <w:rFonts w:cs="Arial"/>
          <w:b/>
          <w:color w:val="008000"/>
          <w:sz w:val="20"/>
          <w:szCs w:val="20"/>
        </w:rPr>
        <w:t>Objectives</w:t>
      </w:r>
    </w:p>
    <w:p w14:paraId="39253BB3" w14:textId="77777777" w:rsidR="00B4126E" w:rsidRPr="00DC42A2" w:rsidRDefault="00B4126E" w:rsidP="00B4126E">
      <w:pPr>
        <w:numPr>
          <w:ilvl w:val="0"/>
          <w:numId w:val="2"/>
        </w:numPr>
        <w:tabs>
          <w:tab w:val="clear" w:pos="2120"/>
          <w:tab w:val="num" w:pos="360"/>
        </w:tabs>
        <w:spacing w:after="120"/>
        <w:ind w:left="357" w:hanging="357"/>
        <w:jc w:val="both"/>
        <w:rPr>
          <w:rFonts w:cs="Arial"/>
          <w:sz w:val="20"/>
          <w:szCs w:val="20"/>
        </w:rPr>
      </w:pPr>
      <w:r w:rsidRPr="00DC42A2">
        <w:rPr>
          <w:rFonts w:cs="Arial"/>
          <w:sz w:val="20"/>
          <w:szCs w:val="20"/>
        </w:rPr>
        <w:t>Sharing of opinion and mutual learning on approaches to innovation processes and policies</w:t>
      </w:r>
      <w:r w:rsidR="00AC5A62" w:rsidRPr="00DC42A2">
        <w:rPr>
          <w:rFonts w:cs="Arial"/>
          <w:sz w:val="20"/>
          <w:szCs w:val="20"/>
        </w:rPr>
        <w:t xml:space="preserve"> for enhancing the value of Mediterranean </w:t>
      </w:r>
      <w:r w:rsidR="00360B96" w:rsidRPr="00DC42A2">
        <w:rPr>
          <w:rFonts w:cs="Arial"/>
          <w:sz w:val="20"/>
          <w:szCs w:val="20"/>
        </w:rPr>
        <w:t>Scientific and Technologic Innovation (</w:t>
      </w:r>
      <w:r w:rsidR="00AC5A62" w:rsidRPr="00DC42A2">
        <w:rPr>
          <w:rFonts w:cs="Arial"/>
          <w:sz w:val="20"/>
          <w:szCs w:val="20"/>
        </w:rPr>
        <w:t>STI</w:t>
      </w:r>
      <w:r w:rsidR="00360B96" w:rsidRPr="00DC42A2">
        <w:rPr>
          <w:rFonts w:cs="Arial"/>
          <w:sz w:val="20"/>
          <w:szCs w:val="20"/>
        </w:rPr>
        <w:t>)</w:t>
      </w:r>
      <w:r w:rsidR="00AC5A62" w:rsidRPr="00DC42A2">
        <w:rPr>
          <w:rFonts w:cs="Arial"/>
          <w:sz w:val="20"/>
          <w:szCs w:val="20"/>
        </w:rPr>
        <w:t xml:space="preserve"> </w:t>
      </w:r>
      <w:r w:rsidRPr="00DC42A2">
        <w:rPr>
          <w:rFonts w:cs="Arial"/>
          <w:sz w:val="20"/>
          <w:szCs w:val="20"/>
        </w:rPr>
        <w:t>cooperation.</w:t>
      </w:r>
      <w:r w:rsidR="00AC5A62" w:rsidRPr="00DC42A2">
        <w:rPr>
          <w:rFonts w:cs="Arial"/>
          <w:sz w:val="20"/>
          <w:szCs w:val="20"/>
        </w:rPr>
        <w:t xml:space="preserve"> </w:t>
      </w:r>
    </w:p>
    <w:p w14:paraId="647020CF" w14:textId="77777777" w:rsidR="00B4126E" w:rsidRPr="00DC42A2" w:rsidRDefault="00B4126E" w:rsidP="00B4126E">
      <w:pPr>
        <w:numPr>
          <w:ilvl w:val="0"/>
          <w:numId w:val="2"/>
        </w:numPr>
        <w:tabs>
          <w:tab w:val="clear" w:pos="2120"/>
          <w:tab w:val="num" w:pos="360"/>
        </w:tabs>
        <w:spacing w:after="120"/>
        <w:ind w:left="357" w:hanging="357"/>
        <w:jc w:val="both"/>
        <w:rPr>
          <w:rFonts w:cs="Arial"/>
          <w:sz w:val="20"/>
          <w:szCs w:val="20"/>
        </w:rPr>
      </w:pPr>
      <w:r w:rsidRPr="00DC42A2">
        <w:rPr>
          <w:rFonts w:cs="Arial"/>
          <w:sz w:val="20"/>
          <w:szCs w:val="20"/>
        </w:rPr>
        <w:t>Drawing on conference exchanges, to formulate evidence of good practice in innovation process and policies for informing regional STI authorit</w:t>
      </w:r>
      <w:r w:rsidR="00AC5A62" w:rsidRPr="00DC42A2">
        <w:rPr>
          <w:rFonts w:cs="Arial"/>
          <w:sz w:val="20"/>
          <w:szCs w:val="20"/>
        </w:rPr>
        <w:t xml:space="preserve">ies and enriching the formal Mediterranean </w:t>
      </w:r>
      <w:r w:rsidRPr="00DC42A2">
        <w:rPr>
          <w:rFonts w:cs="Arial"/>
          <w:sz w:val="20"/>
          <w:szCs w:val="20"/>
        </w:rPr>
        <w:t xml:space="preserve">STI policy dialogue. </w:t>
      </w:r>
    </w:p>
    <w:p w14:paraId="3CA79CC9" w14:textId="77777777" w:rsidR="00B4126E" w:rsidRPr="00DC42A2" w:rsidRDefault="00B4126E" w:rsidP="00B4126E">
      <w:pPr>
        <w:numPr>
          <w:ilvl w:val="0"/>
          <w:numId w:val="2"/>
        </w:numPr>
        <w:tabs>
          <w:tab w:val="clear" w:pos="2120"/>
          <w:tab w:val="num" w:pos="360"/>
        </w:tabs>
        <w:spacing w:after="120"/>
        <w:ind w:left="357" w:hanging="357"/>
        <w:jc w:val="both"/>
        <w:rPr>
          <w:rFonts w:cs="Arial"/>
          <w:sz w:val="20"/>
          <w:szCs w:val="20"/>
        </w:rPr>
      </w:pPr>
      <w:r w:rsidRPr="00DC42A2">
        <w:rPr>
          <w:rFonts w:cs="Arial"/>
          <w:sz w:val="20"/>
          <w:szCs w:val="20"/>
        </w:rPr>
        <w:t xml:space="preserve">Fostering exchange </w:t>
      </w:r>
      <w:r w:rsidR="00AC5A62" w:rsidRPr="00DC42A2">
        <w:rPr>
          <w:rFonts w:cs="Arial"/>
          <w:sz w:val="20"/>
          <w:szCs w:val="20"/>
        </w:rPr>
        <w:t>and networking among Euro-Mediterranean actors on</w:t>
      </w:r>
      <w:r w:rsidRPr="00DC42A2">
        <w:rPr>
          <w:rFonts w:cs="Arial"/>
          <w:sz w:val="20"/>
          <w:szCs w:val="20"/>
        </w:rPr>
        <w:t xml:space="preserve"> STI co</w:t>
      </w:r>
      <w:r w:rsidR="00AC5A62" w:rsidRPr="00DC42A2">
        <w:rPr>
          <w:rFonts w:cs="Arial"/>
          <w:sz w:val="20"/>
          <w:szCs w:val="20"/>
        </w:rPr>
        <w:t>operation</w:t>
      </w:r>
      <w:r w:rsidRPr="00DC42A2">
        <w:rPr>
          <w:rFonts w:cs="Arial"/>
          <w:sz w:val="20"/>
          <w:szCs w:val="20"/>
        </w:rPr>
        <w:t xml:space="preserve">, particularly around strategies for the translation and adoption of outputs into technologies, goods and services. </w:t>
      </w:r>
    </w:p>
    <w:p w14:paraId="0536A0F7" w14:textId="77777777" w:rsidR="00817969" w:rsidRPr="00DC42A2" w:rsidRDefault="00AC5A62" w:rsidP="00817969">
      <w:pPr>
        <w:numPr>
          <w:ilvl w:val="0"/>
          <w:numId w:val="2"/>
        </w:numPr>
        <w:tabs>
          <w:tab w:val="clear" w:pos="2120"/>
          <w:tab w:val="num" w:pos="360"/>
        </w:tabs>
        <w:spacing w:after="120"/>
        <w:ind w:left="357" w:hanging="357"/>
        <w:jc w:val="both"/>
        <w:rPr>
          <w:rFonts w:cs="Arial"/>
          <w:sz w:val="20"/>
          <w:szCs w:val="20"/>
        </w:rPr>
      </w:pPr>
      <w:r w:rsidRPr="00DC42A2">
        <w:rPr>
          <w:rFonts w:cs="Arial"/>
          <w:sz w:val="20"/>
          <w:szCs w:val="20"/>
        </w:rPr>
        <w:t xml:space="preserve">Providing an opportunity for </w:t>
      </w:r>
      <w:r w:rsidR="009C11A4">
        <w:rPr>
          <w:rFonts w:cs="Arial"/>
          <w:sz w:val="20"/>
          <w:szCs w:val="20"/>
        </w:rPr>
        <w:t>potential networking between i</w:t>
      </w:r>
      <w:r w:rsidRPr="00DC42A2">
        <w:rPr>
          <w:rFonts w:cs="Arial"/>
          <w:sz w:val="20"/>
          <w:szCs w:val="20"/>
        </w:rPr>
        <w:t>nnovation actors within the Mediterranean countries</w:t>
      </w:r>
      <w:r w:rsidR="0012207D" w:rsidRPr="00DC42A2">
        <w:rPr>
          <w:rFonts w:cs="Arial"/>
          <w:sz w:val="20"/>
          <w:szCs w:val="20"/>
        </w:rPr>
        <w:t>.</w:t>
      </w:r>
    </w:p>
    <w:p w14:paraId="1BC9E452" w14:textId="77777777" w:rsidR="00B4126E" w:rsidRPr="00DC42A2" w:rsidRDefault="00B4126E" w:rsidP="0012207D">
      <w:pPr>
        <w:jc w:val="both"/>
        <w:rPr>
          <w:rFonts w:cs="Arial"/>
          <w:b/>
          <w:color w:val="008000"/>
          <w:sz w:val="20"/>
          <w:szCs w:val="20"/>
        </w:rPr>
      </w:pPr>
      <w:r w:rsidRPr="00DC42A2">
        <w:rPr>
          <w:rFonts w:cs="Arial"/>
          <w:b/>
          <w:color w:val="008000"/>
          <w:sz w:val="20"/>
          <w:szCs w:val="20"/>
        </w:rPr>
        <w:t>Expected Outcomes</w:t>
      </w:r>
    </w:p>
    <w:p w14:paraId="2B48E74C" w14:textId="77777777" w:rsidR="00B4126E" w:rsidRPr="00DC42A2" w:rsidRDefault="009C11A4" w:rsidP="0012207D">
      <w:pPr>
        <w:numPr>
          <w:ilvl w:val="0"/>
          <w:numId w:val="3"/>
        </w:numPr>
        <w:tabs>
          <w:tab w:val="clear" w:pos="2120"/>
          <w:tab w:val="num" w:pos="3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Improved</w:t>
      </w:r>
      <w:r w:rsidR="00B4126E" w:rsidRPr="00DC42A2">
        <w:rPr>
          <w:rFonts w:cs="Arial"/>
          <w:sz w:val="20"/>
          <w:szCs w:val="20"/>
        </w:rPr>
        <w:t xml:space="preserve"> mutual understanding of the perceptions, roles and success factors of</w:t>
      </w:r>
      <w:r w:rsidR="00747AE6">
        <w:rPr>
          <w:rFonts w:cs="Arial"/>
          <w:sz w:val="20"/>
          <w:szCs w:val="20"/>
        </w:rPr>
        <w:t xml:space="preserve"> </w:t>
      </w:r>
      <w:proofErr w:type="spellStart"/>
      <w:r w:rsidR="00747AE6" w:rsidRPr="008923B2">
        <w:rPr>
          <w:rFonts w:cs="Arial"/>
          <w:sz w:val="20"/>
          <w:szCs w:val="20"/>
        </w:rPr>
        <w:t>agri</w:t>
      </w:r>
      <w:proofErr w:type="spellEnd"/>
      <w:r w:rsidR="00747AE6" w:rsidRPr="008923B2">
        <w:rPr>
          <w:rFonts w:cs="Arial"/>
          <w:sz w:val="20"/>
          <w:szCs w:val="20"/>
        </w:rPr>
        <w:t>-food</w:t>
      </w:r>
      <w:r w:rsidR="00B4126E" w:rsidRPr="008923B2">
        <w:rPr>
          <w:rFonts w:cs="Arial"/>
          <w:sz w:val="20"/>
          <w:szCs w:val="20"/>
        </w:rPr>
        <w:t xml:space="preserve"> </w:t>
      </w:r>
      <w:r w:rsidR="00B4126E" w:rsidRPr="00DC42A2">
        <w:rPr>
          <w:rFonts w:cs="Arial"/>
          <w:sz w:val="20"/>
          <w:szCs w:val="20"/>
        </w:rPr>
        <w:t xml:space="preserve">innovation policies and systems in </w:t>
      </w:r>
      <w:r>
        <w:rPr>
          <w:rFonts w:cs="Arial"/>
          <w:sz w:val="20"/>
          <w:szCs w:val="20"/>
        </w:rPr>
        <w:t xml:space="preserve">the </w:t>
      </w:r>
      <w:r w:rsidR="00281BAD" w:rsidRPr="00DC42A2">
        <w:rPr>
          <w:rFonts w:cs="Arial"/>
          <w:sz w:val="20"/>
          <w:szCs w:val="20"/>
        </w:rPr>
        <w:t>M</w:t>
      </w:r>
      <w:r w:rsidR="00AC5A62" w:rsidRPr="00DC42A2">
        <w:rPr>
          <w:rFonts w:cs="Arial"/>
          <w:sz w:val="20"/>
          <w:szCs w:val="20"/>
        </w:rPr>
        <w:t>editerranean region</w:t>
      </w:r>
      <w:r w:rsidR="00B4126E" w:rsidRPr="00DC42A2">
        <w:rPr>
          <w:rFonts w:cs="Arial"/>
          <w:sz w:val="20"/>
          <w:szCs w:val="20"/>
        </w:rPr>
        <w:t xml:space="preserve">.  </w:t>
      </w:r>
    </w:p>
    <w:p w14:paraId="26DE095B" w14:textId="77777777" w:rsidR="00B4126E" w:rsidRPr="00DC42A2" w:rsidRDefault="009C11A4" w:rsidP="0012207D">
      <w:pPr>
        <w:numPr>
          <w:ilvl w:val="0"/>
          <w:numId w:val="3"/>
        </w:numPr>
        <w:tabs>
          <w:tab w:val="clear" w:pos="2120"/>
          <w:tab w:val="num" w:pos="3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Scenarios</w:t>
      </w:r>
      <w:r w:rsidR="00B4126E" w:rsidRPr="00DC42A2">
        <w:rPr>
          <w:rFonts w:cs="Arial"/>
          <w:sz w:val="20"/>
          <w:szCs w:val="20"/>
        </w:rPr>
        <w:t xml:space="preserve"> for enhanci</w:t>
      </w:r>
      <w:r w:rsidR="00AC5A62" w:rsidRPr="00DC42A2">
        <w:rPr>
          <w:rFonts w:cs="Arial"/>
          <w:sz w:val="20"/>
          <w:szCs w:val="20"/>
        </w:rPr>
        <w:t xml:space="preserve">ng the outcomes of </w:t>
      </w:r>
      <w:r w:rsidR="00281BAD" w:rsidRPr="00DC42A2">
        <w:rPr>
          <w:rFonts w:cs="Arial"/>
          <w:sz w:val="20"/>
          <w:szCs w:val="20"/>
        </w:rPr>
        <w:t>M</w:t>
      </w:r>
      <w:r w:rsidR="00AC5A62" w:rsidRPr="00DC42A2">
        <w:rPr>
          <w:rFonts w:cs="Arial"/>
          <w:sz w:val="20"/>
          <w:szCs w:val="20"/>
        </w:rPr>
        <w:t>editerranean</w:t>
      </w:r>
      <w:r w:rsidR="00B4126E" w:rsidRPr="00DC42A2">
        <w:rPr>
          <w:rFonts w:cs="Arial"/>
          <w:sz w:val="20"/>
          <w:szCs w:val="20"/>
        </w:rPr>
        <w:t xml:space="preserve"> cooperation through joint innovation activities for translation of R&amp;D outputs into technologies, services</w:t>
      </w:r>
      <w:r w:rsidR="00747AE6">
        <w:rPr>
          <w:rFonts w:cs="Arial"/>
          <w:sz w:val="20"/>
          <w:szCs w:val="20"/>
        </w:rPr>
        <w:t>,</w:t>
      </w:r>
      <w:r w:rsidR="00B4126E" w:rsidRPr="00DC42A2">
        <w:rPr>
          <w:rFonts w:cs="Arial"/>
          <w:sz w:val="20"/>
          <w:szCs w:val="20"/>
        </w:rPr>
        <w:t xml:space="preserve"> goods</w:t>
      </w:r>
      <w:r w:rsidR="00747AE6">
        <w:rPr>
          <w:rFonts w:cs="Arial"/>
          <w:sz w:val="20"/>
          <w:szCs w:val="20"/>
        </w:rPr>
        <w:t>, and institutions</w:t>
      </w:r>
      <w:r w:rsidR="00B4126E" w:rsidRPr="00DC42A2">
        <w:rPr>
          <w:rFonts w:cs="Arial"/>
          <w:sz w:val="20"/>
          <w:szCs w:val="20"/>
        </w:rPr>
        <w:t xml:space="preserve"> for addressing global societal challenges.  </w:t>
      </w:r>
    </w:p>
    <w:p w14:paraId="2F19AB1F" w14:textId="77777777" w:rsidR="00817969" w:rsidRDefault="009C11A4" w:rsidP="0012207D">
      <w:pPr>
        <w:numPr>
          <w:ilvl w:val="0"/>
          <w:numId w:val="3"/>
        </w:numPr>
        <w:tabs>
          <w:tab w:val="clear" w:pos="2120"/>
          <w:tab w:val="num" w:pos="3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Conference</w:t>
      </w:r>
      <w:r w:rsidR="00B4126E" w:rsidRPr="00DC42A2">
        <w:rPr>
          <w:rFonts w:cs="Arial"/>
          <w:sz w:val="20"/>
          <w:szCs w:val="20"/>
        </w:rPr>
        <w:t xml:space="preserve"> </w:t>
      </w:r>
      <w:r w:rsidR="00AC5A62" w:rsidRPr="00DC42A2">
        <w:rPr>
          <w:rFonts w:cs="Arial"/>
          <w:sz w:val="20"/>
          <w:szCs w:val="20"/>
        </w:rPr>
        <w:t xml:space="preserve">recommendations </w:t>
      </w:r>
      <w:r w:rsidR="00B4126E" w:rsidRPr="00DC42A2">
        <w:rPr>
          <w:rFonts w:cs="Arial"/>
          <w:sz w:val="20"/>
          <w:szCs w:val="20"/>
        </w:rPr>
        <w:t xml:space="preserve">on innovation and </w:t>
      </w:r>
      <w:r w:rsidR="00281BAD" w:rsidRPr="00DC42A2">
        <w:rPr>
          <w:rFonts w:cs="Arial"/>
          <w:sz w:val="20"/>
          <w:szCs w:val="20"/>
        </w:rPr>
        <w:t>M</w:t>
      </w:r>
      <w:r w:rsidR="00AC5A62" w:rsidRPr="00DC42A2">
        <w:rPr>
          <w:rFonts w:cs="Arial"/>
          <w:sz w:val="20"/>
          <w:szCs w:val="20"/>
        </w:rPr>
        <w:t xml:space="preserve">editerranean </w:t>
      </w:r>
      <w:r w:rsidR="00B4126E" w:rsidRPr="00DC42A2">
        <w:rPr>
          <w:rFonts w:cs="Arial"/>
          <w:sz w:val="20"/>
          <w:szCs w:val="20"/>
        </w:rPr>
        <w:t>STI cooperation partnerships</w:t>
      </w:r>
      <w:r w:rsidR="00AC5A62" w:rsidRPr="00DC42A2">
        <w:rPr>
          <w:rFonts w:cs="Arial"/>
          <w:sz w:val="20"/>
          <w:szCs w:val="20"/>
        </w:rPr>
        <w:t xml:space="preserve"> to inform up-coming r</w:t>
      </w:r>
      <w:r w:rsidR="00B4126E" w:rsidRPr="00DC42A2">
        <w:rPr>
          <w:rFonts w:cs="Arial"/>
          <w:sz w:val="20"/>
          <w:szCs w:val="20"/>
        </w:rPr>
        <w:t>egional STI policy dialogue.</w:t>
      </w:r>
    </w:p>
    <w:p w14:paraId="06C68D8C" w14:textId="77777777" w:rsidR="007B16B5" w:rsidRPr="009C11A4" w:rsidRDefault="00F13614" w:rsidP="009C11A4">
      <w:pPr>
        <w:numPr>
          <w:ilvl w:val="0"/>
          <w:numId w:val="3"/>
        </w:numPr>
        <w:tabs>
          <w:tab w:val="clear" w:pos="2120"/>
          <w:tab w:val="num" w:pos="360"/>
        </w:tabs>
        <w:ind w:left="360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</w:rPr>
        <w:t>P</w:t>
      </w:r>
      <w:proofErr w:type="spellStart"/>
      <w:r w:rsidRPr="009C11A4">
        <w:rPr>
          <w:rFonts w:cs="Arial"/>
          <w:sz w:val="20"/>
          <w:szCs w:val="20"/>
          <w:lang w:val="en-US"/>
        </w:rPr>
        <w:t>rop</w:t>
      </w:r>
      <w:r>
        <w:rPr>
          <w:rFonts w:cs="Arial"/>
          <w:sz w:val="20"/>
          <w:szCs w:val="20"/>
          <w:lang w:val="en-US"/>
        </w:rPr>
        <w:t>ose</w:t>
      </w:r>
      <w:proofErr w:type="spellEnd"/>
      <w:r w:rsidR="002621AA" w:rsidRPr="009C11A4">
        <w:rPr>
          <w:rFonts w:cs="Arial"/>
          <w:sz w:val="20"/>
          <w:szCs w:val="20"/>
          <w:lang w:val="en-US"/>
        </w:rPr>
        <w:t xml:space="preserve"> a road map and</w:t>
      </w:r>
      <w:r w:rsidR="002621AA" w:rsidRPr="009C11A4">
        <w:rPr>
          <w:rFonts w:cs="Arial"/>
          <w:sz w:val="20"/>
          <w:szCs w:val="20"/>
          <w:lang w:val="tr-TR"/>
        </w:rPr>
        <w:t xml:space="preserve"> </w:t>
      </w:r>
      <w:r w:rsidR="002621AA" w:rsidRPr="009C11A4">
        <w:rPr>
          <w:rFonts w:cs="Arial"/>
          <w:sz w:val="20"/>
          <w:szCs w:val="20"/>
          <w:lang w:val="en-US"/>
        </w:rPr>
        <w:t xml:space="preserve">collaborative models to impact future </w:t>
      </w:r>
      <w:r w:rsidR="002621AA" w:rsidRPr="009C11A4">
        <w:rPr>
          <w:rFonts w:cs="Arial"/>
          <w:bCs/>
          <w:sz w:val="20"/>
          <w:szCs w:val="20"/>
          <w:lang w:val="en-US"/>
        </w:rPr>
        <w:t>innovation</w:t>
      </w:r>
      <w:r w:rsidR="002621AA" w:rsidRPr="009C11A4">
        <w:rPr>
          <w:rFonts w:cs="Arial"/>
          <w:sz w:val="20"/>
          <w:szCs w:val="20"/>
          <w:lang w:val="en-US"/>
        </w:rPr>
        <w:t xml:space="preserve"> collaborative policies and consolidate the</w:t>
      </w:r>
      <w:r w:rsidR="002621AA" w:rsidRPr="009C11A4">
        <w:rPr>
          <w:rFonts w:cs="Arial"/>
          <w:sz w:val="20"/>
          <w:szCs w:val="20"/>
          <w:lang w:val="tr-TR"/>
        </w:rPr>
        <w:t xml:space="preserve"> </w:t>
      </w:r>
      <w:r w:rsidR="002621AA" w:rsidRPr="009C11A4">
        <w:rPr>
          <w:rFonts w:cs="Arial"/>
          <w:sz w:val="20"/>
          <w:szCs w:val="20"/>
        </w:rPr>
        <w:t>governance</w:t>
      </w:r>
      <w:r w:rsidR="002621AA" w:rsidRPr="009C11A4">
        <w:rPr>
          <w:rFonts w:cs="Arial"/>
          <w:sz w:val="20"/>
          <w:szCs w:val="20"/>
          <w:lang w:val="tr-TR"/>
        </w:rPr>
        <w:t xml:space="preserve"> of </w:t>
      </w:r>
      <w:r w:rsidR="002621AA" w:rsidRPr="009C11A4">
        <w:rPr>
          <w:rFonts w:cs="Arial"/>
          <w:bCs/>
          <w:sz w:val="20"/>
          <w:szCs w:val="20"/>
        </w:rPr>
        <w:t>innovation</w:t>
      </w:r>
      <w:r w:rsidR="002621AA" w:rsidRPr="009C11A4">
        <w:rPr>
          <w:rFonts w:cs="Arial"/>
          <w:sz w:val="20"/>
          <w:szCs w:val="20"/>
          <w:lang w:val="tr-TR"/>
        </w:rPr>
        <w:t xml:space="preserve"> </w:t>
      </w:r>
    </w:p>
    <w:p w14:paraId="0A30D9B4" w14:textId="77777777" w:rsidR="00B4126E" w:rsidRPr="00DC42A2" w:rsidRDefault="00B4126E" w:rsidP="003D2159">
      <w:pPr>
        <w:tabs>
          <w:tab w:val="num" w:pos="360"/>
        </w:tabs>
        <w:spacing w:after="120"/>
        <w:jc w:val="both"/>
        <w:rPr>
          <w:rFonts w:cs="Arial"/>
          <w:sz w:val="20"/>
          <w:szCs w:val="20"/>
        </w:rPr>
      </w:pPr>
      <w:r w:rsidRPr="00DC42A2">
        <w:rPr>
          <w:rFonts w:cs="Arial"/>
          <w:b/>
          <w:color w:val="008000"/>
          <w:sz w:val="20"/>
          <w:szCs w:val="20"/>
        </w:rPr>
        <w:t>Conference Structure</w:t>
      </w:r>
      <w:r w:rsidR="00AB7C49" w:rsidRPr="00DC42A2">
        <w:rPr>
          <w:rFonts w:cs="Arial"/>
          <w:b/>
          <w:color w:val="008000"/>
          <w:sz w:val="20"/>
          <w:szCs w:val="20"/>
        </w:rPr>
        <w:t xml:space="preserve">: </w:t>
      </w:r>
      <w:r w:rsidRPr="00DC42A2">
        <w:rPr>
          <w:rFonts w:cs="Arial"/>
          <w:b/>
          <w:sz w:val="20"/>
          <w:szCs w:val="20"/>
        </w:rPr>
        <w:t xml:space="preserve">A two-day stakeholders' conference consisting of: </w:t>
      </w:r>
      <w:r w:rsidRPr="00DC42A2">
        <w:rPr>
          <w:rFonts w:cs="Arial"/>
          <w:sz w:val="20"/>
          <w:szCs w:val="20"/>
        </w:rPr>
        <w:t>Key note speeches on knowledge based innovation for addressing global challenges</w:t>
      </w:r>
      <w:r w:rsidR="007E50C9">
        <w:rPr>
          <w:rFonts w:cs="Arial"/>
          <w:sz w:val="20"/>
          <w:szCs w:val="20"/>
        </w:rPr>
        <w:t>,</w:t>
      </w:r>
      <w:r w:rsidR="00AB7C49" w:rsidRPr="00DC42A2">
        <w:rPr>
          <w:rFonts w:cs="Arial"/>
          <w:sz w:val="20"/>
          <w:szCs w:val="20"/>
        </w:rPr>
        <w:t xml:space="preserve"> and g</w:t>
      </w:r>
      <w:r w:rsidRPr="00DC42A2">
        <w:rPr>
          <w:rFonts w:cs="Arial"/>
          <w:sz w:val="20"/>
          <w:szCs w:val="20"/>
        </w:rPr>
        <w:t>ood practice examples for fostering innovation based on pr</w:t>
      </w:r>
      <w:r w:rsidR="00AC5A62" w:rsidRPr="00DC42A2">
        <w:rPr>
          <w:rFonts w:cs="Arial"/>
          <w:sz w:val="20"/>
          <w:szCs w:val="20"/>
        </w:rPr>
        <w:t>ojects supported through ARIMNET</w:t>
      </w:r>
      <w:r w:rsidR="0098126D" w:rsidRPr="00DC42A2">
        <w:rPr>
          <w:rFonts w:cs="Arial"/>
          <w:sz w:val="20"/>
          <w:szCs w:val="20"/>
        </w:rPr>
        <w:t>.</w:t>
      </w:r>
    </w:p>
    <w:p w14:paraId="0F1C7774" w14:textId="77777777" w:rsidR="00081CB0" w:rsidRPr="00DC42A2" w:rsidRDefault="00B4126E" w:rsidP="00081CB0">
      <w:pPr>
        <w:numPr>
          <w:ilvl w:val="0"/>
          <w:numId w:val="1"/>
        </w:numPr>
        <w:tabs>
          <w:tab w:val="clear" w:pos="2120"/>
          <w:tab w:val="left" w:pos="720"/>
        </w:tabs>
        <w:ind w:left="180" w:hanging="180"/>
        <w:jc w:val="both"/>
        <w:rPr>
          <w:rFonts w:cs="Arial"/>
          <w:b/>
          <w:sz w:val="20"/>
          <w:szCs w:val="20"/>
        </w:rPr>
      </w:pPr>
      <w:r w:rsidRPr="00DC42A2">
        <w:rPr>
          <w:rFonts w:cs="Arial"/>
          <w:b/>
          <w:sz w:val="20"/>
          <w:szCs w:val="20"/>
        </w:rPr>
        <w:t>Parallel workshops on</w:t>
      </w:r>
      <w:r w:rsidR="0098126D" w:rsidRPr="00DC42A2">
        <w:rPr>
          <w:rFonts w:cs="Arial"/>
          <w:b/>
          <w:sz w:val="20"/>
          <w:szCs w:val="20"/>
        </w:rPr>
        <w:t>:</w:t>
      </w:r>
    </w:p>
    <w:p w14:paraId="521F654C" w14:textId="77777777" w:rsidR="0098126D" w:rsidRPr="00DC42A2" w:rsidRDefault="00360B96" w:rsidP="0098126D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DC42A2">
        <w:rPr>
          <w:rFonts w:cs="Arial"/>
          <w:b/>
          <w:sz w:val="20"/>
          <w:szCs w:val="20"/>
          <w:lang w:val="en-US"/>
        </w:rPr>
        <w:t>Platform/Cluster between firms and academia</w:t>
      </w:r>
      <w:r w:rsidR="0098126D" w:rsidRPr="00DC42A2">
        <w:rPr>
          <w:rFonts w:cs="Arial"/>
          <w:sz w:val="20"/>
          <w:szCs w:val="20"/>
          <w:lang w:val="en-US"/>
        </w:rPr>
        <w:t xml:space="preserve">: </w:t>
      </w:r>
      <w:r w:rsidRPr="00DC42A2">
        <w:rPr>
          <w:rFonts w:cs="Arial"/>
          <w:sz w:val="20"/>
          <w:szCs w:val="20"/>
          <w:lang w:val="en-US"/>
        </w:rPr>
        <w:t xml:space="preserve">Interest of developing </w:t>
      </w:r>
      <w:r w:rsidRPr="00DC42A2">
        <w:rPr>
          <w:rFonts w:cs="Arial"/>
          <w:sz w:val="20"/>
          <w:szCs w:val="20"/>
          <w:u w:val="single"/>
          <w:lang w:val="en-US"/>
        </w:rPr>
        <w:t>Platforms for innovation</w:t>
      </w:r>
      <w:r w:rsidRPr="00DC42A2">
        <w:rPr>
          <w:rFonts w:cs="Arial"/>
          <w:sz w:val="20"/>
          <w:szCs w:val="20"/>
          <w:lang w:val="en-US"/>
        </w:rPr>
        <w:t>/clusters between academic and industries</w:t>
      </w:r>
      <w:r w:rsidR="005C4DFD">
        <w:rPr>
          <w:rFonts w:cs="Arial"/>
          <w:sz w:val="20"/>
          <w:szCs w:val="20"/>
          <w:lang w:val="en-US"/>
        </w:rPr>
        <w:t xml:space="preserve">, and </w:t>
      </w:r>
      <w:r w:rsidR="005C4DFD" w:rsidRPr="005C4DFD">
        <w:rPr>
          <w:rFonts w:cs="Arial"/>
          <w:sz w:val="20"/>
          <w:szCs w:val="20"/>
          <w:lang w:val="en-US"/>
          <w:rPrChange w:id="2" w:author="Sahin Anil" w:date="2015-11-17T15:15:00Z">
            <w:rPr>
              <w:rFonts w:cs="Arial"/>
              <w:b/>
              <w:color w:val="FF0000"/>
              <w:sz w:val="20"/>
              <w:szCs w:val="20"/>
              <w:lang w:val="en-US"/>
            </w:rPr>
          </w:rPrChange>
        </w:rPr>
        <w:t>representatives of</w:t>
      </w:r>
      <w:r w:rsidR="005C4DFD" w:rsidRPr="005C4DFD">
        <w:rPr>
          <w:rFonts w:cs="Arial"/>
          <w:b/>
          <w:sz w:val="20"/>
          <w:szCs w:val="20"/>
          <w:lang w:val="en-US"/>
          <w:rPrChange w:id="3" w:author="Sahin Anil" w:date="2015-11-17T15:15:00Z">
            <w:rPr>
              <w:rFonts w:cs="Arial"/>
              <w:b/>
              <w:color w:val="FF0000"/>
              <w:sz w:val="20"/>
              <w:szCs w:val="20"/>
              <w:lang w:val="en-US"/>
            </w:rPr>
          </w:rPrChange>
        </w:rPr>
        <w:t xml:space="preserve"> </w:t>
      </w:r>
      <w:r w:rsidR="005C4DFD" w:rsidRPr="005C4DFD">
        <w:rPr>
          <w:rFonts w:cs="Arial"/>
          <w:sz w:val="20"/>
          <w:szCs w:val="20"/>
          <w:lang w:val="en-US"/>
          <w:rPrChange w:id="4" w:author="Sahin Anil" w:date="2015-11-17T15:15:00Z">
            <w:rPr>
              <w:rFonts w:cs="Arial"/>
              <w:b/>
              <w:color w:val="FF0000"/>
              <w:sz w:val="20"/>
              <w:szCs w:val="20"/>
              <w:lang w:val="en-US"/>
            </w:rPr>
          </w:rPrChange>
        </w:rPr>
        <w:t>cooperatives</w:t>
      </w:r>
    </w:p>
    <w:p w14:paraId="197DEB61" w14:textId="77777777" w:rsidR="0098126D" w:rsidRPr="00DC42A2" w:rsidRDefault="00360B96" w:rsidP="007E50C9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  <w:lang w:val="en-US"/>
        </w:rPr>
      </w:pPr>
      <w:r w:rsidRPr="00DC42A2">
        <w:rPr>
          <w:rFonts w:cs="Arial"/>
          <w:sz w:val="20"/>
          <w:szCs w:val="20"/>
          <w:lang w:val="en-US"/>
        </w:rPr>
        <w:t xml:space="preserve"> </w:t>
      </w:r>
      <w:r w:rsidR="0098126D" w:rsidRPr="00DC42A2">
        <w:rPr>
          <w:rFonts w:cs="Arial"/>
          <w:b/>
          <w:sz w:val="20"/>
          <w:szCs w:val="20"/>
          <w:lang w:val="en-US"/>
        </w:rPr>
        <w:t>Extension services and Interactive Innovation models</w:t>
      </w:r>
      <w:r w:rsidR="0098126D" w:rsidRPr="00DC42A2">
        <w:rPr>
          <w:rFonts w:cs="Arial"/>
          <w:sz w:val="20"/>
          <w:szCs w:val="20"/>
          <w:lang w:val="en-US"/>
        </w:rPr>
        <w:t xml:space="preserve">: How to improve the efficiency of the </w:t>
      </w:r>
      <w:r w:rsidR="00BD0AF6" w:rsidRPr="00DC42A2">
        <w:rPr>
          <w:rFonts w:cs="Arial"/>
          <w:sz w:val="20"/>
          <w:szCs w:val="20"/>
          <w:lang w:val="en-US"/>
        </w:rPr>
        <w:t>farmer’s</w:t>
      </w:r>
      <w:r w:rsidR="0098126D" w:rsidRPr="00DC42A2">
        <w:rPr>
          <w:rFonts w:cs="Arial"/>
          <w:sz w:val="20"/>
          <w:szCs w:val="20"/>
          <w:lang w:val="en-US"/>
        </w:rPr>
        <w:t xml:space="preserve"> </w:t>
      </w:r>
      <w:r w:rsidR="0098126D" w:rsidRPr="00DC42A2">
        <w:rPr>
          <w:rFonts w:cs="Arial"/>
          <w:sz w:val="20"/>
          <w:szCs w:val="20"/>
          <w:u w:val="single"/>
          <w:lang w:val="en-US"/>
        </w:rPr>
        <w:t>extension services</w:t>
      </w:r>
      <w:r w:rsidR="0098126D" w:rsidRPr="00DC42A2">
        <w:rPr>
          <w:rFonts w:cs="Arial"/>
          <w:sz w:val="20"/>
          <w:szCs w:val="20"/>
          <w:lang w:val="en-US"/>
        </w:rPr>
        <w:t xml:space="preserve"> by increasing the interactions between them and the research institutions and other centers of knowledge (i.e. creating operational groups gathering farmers, advisors, researchers…)</w:t>
      </w:r>
    </w:p>
    <w:p w14:paraId="0EBBA8C1" w14:textId="77777777" w:rsidR="0098126D" w:rsidRPr="00DC42A2" w:rsidRDefault="0098126D" w:rsidP="007E50C9">
      <w:pPr>
        <w:pStyle w:val="ListParagraph"/>
        <w:numPr>
          <w:ilvl w:val="0"/>
          <w:numId w:val="6"/>
        </w:numPr>
        <w:ind w:left="567" w:hanging="141"/>
        <w:jc w:val="both"/>
        <w:rPr>
          <w:rFonts w:cs="Arial"/>
          <w:sz w:val="20"/>
          <w:szCs w:val="20"/>
          <w:lang w:val="en-US"/>
        </w:rPr>
      </w:pPr>
      <w:r w:rsidRPr="00DC42A2"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 w:rsidRPr="00DC42A2">
        <w:rPr>
          <w:rFonts w:cs="Arial"/>
          <w:b/>
          <w:sz w:val="20"/>
          <w:szCs w:val="20"/>
          <w:lang w:val="en-US"/>
        </w:rPr>
        <w:t xml:space="preserve"> Innovation potential of the projects</w:t>
      </w:r>
      <w:r w:rsidR="00747AE6">
        <w:rPr>
          <w:rFonts w:cs="Arial"/>
          <w:b/>
          <w:sz w:val="20"/>
          <w:szCs w:val="20"/>
          <w:lang w:val="en-US"/>
        </w:rPr>
        <w:t xml:space="preserve"> (including social innovation)</w:t>
      </w:r>
      <w:r w:rsidRPr="00DC42A2">
        <w:rPr>
          <w:rFonts w:cs="Arial"/>
          <w:b/>
          <w:sz w:val="20"/>
          <w:szCs w:val="20"/>
          <w:lang w:val="en-US"/>
        </w:rPr>
        <w:t>:</w:t>
      </w:r>
      <w:r w:rsidRPr="00DC42A2"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 w:rsidRPr="00DC42A2">
        <w:rPr>
          <w:rFonts w:cs="Arial"/>
          <w:sz w:val="20"/>
          <w:szCs w:val="20"/>
          <w:lang w:val="en-US"/>
        </w:rPr>
        <w:t xml:space="preserve">How to better valorize the research results? How to increase the innovation   potential of research projects? How to predict the innovation potential of a research project? </w:t>
      </w:r>
      <w:r w:rsidR="005C4DFD" w:rsidRPr="005C4DFD">
        <w:rPr>
          <w:rFonts w:cs="Arial"/>
          <w:sz w:val="20"/>
          <w:szCs w:val="20"/>
          <w:lang w:val="en-US"/>
        </w:rPr>
        <w:t xml:space="preserve">How to </w:t>
      </w:r>
      <w:r w:rsidR="005C4DFD" w:rsidRPr="005C4DFD">
        <w:rPr>
          <w:sz w:val="20"/>
          <w:szCs w:val="20"/>
          <w:rPrChange w:id="5" w:author="Sahin Anil" w:date="2015-11-17T15:16:00Z">
            <w:rPr>
              <w:b/>
              <w:color w:val="FF0000"/>
              <w:sz w:val="20"/>
              <w:szCs w:val="20"/>
            </w:rPr>
          </w:rPrChange>
        </w:rPr>
        <w:t xml:space="preserve">improve </w:t>
      </w:r>
      <w:r w:rsidR="005C4DFD" w:rsidRPr="005C4DFD">
        <w:rPr>
          <w:rFonts w:cs="Arial"/>
          <w:sz w:val="20"/>
          <w:szCs w:val="20"/>
          <w:lang w:val="en-US"/>
          <w:rPrChange w:id="6" w:author="Sahin Anil" w:date="2015-11-17T15:16:00Z">
            <w:rPr>
              <w:rFonts w:cs="Arial"/>
              <w:b/>
              <w:color w:val="FF0000"/>
              <w:sz w:val="20"/>
              <w:szCs w:val="20"/>
              <w:lang w:val="en-US"/>
            </w:rPr>
          </w:rPrChange>
        </w:rPr>
        <w:t>the sustainability and durability of research projects?</w:t>
      </w:r>
      <w:r w:rsidR="005C4DFD" w:rsidRPr="005C4DFD">
        <w:rPr>
          <w:rFonts w:cs="Arial"/>
          <w:b/>
          <w:sz w:val="20"/>
          <w:szCs w:val="20"/>
          <w:lang w:val="en-US"/>
          <w:rPrChange w:id="7" w:author="Sahin Anil" w:date="2015-11-17T15:16:00Z">
            <w:rPr>
              <w:rFonts w:cs="Arial"/>
              <w:b/>
              <w:color w:val="FF0000"/>
              <w:sz w:val="20"/>
              <w:szCs w:val="20"/>
              <w:lang w:val="en-US"/>
            </w:rPr>
          </w:rPrChange>
        </w:rPr>
        <w:t xml:space="preserve"> </w:t>
      </w:r>
      <w:r w:rsidRPr="00DC42A2">
        <w:rPr>
          <w:rFonts w:cs="Arial"/>
          <w:sz w:val="20"/>
          <w:szCs w:val="20"/>
          <w:lang w:val="en-US"/>
        </w:rPr>
        <w:t>Defining Criteria to evaluate the innovation potential of a project (i.e. involvement of end-users, dissemination conferences...)</w:t>
      </w:r>
    </w:p>
    <w:p w14:paraId="5045B6A6" w14:textId="77777777" w:rsidR="00961C05" w:rsidRPr="00DC42A2" w:rsidRDefault="00B4126E" w:rsidP="003D2159">
      <w:pPr>
        <w:spacing w:after="120"/>
        <w:jc w:val="both"/>
        <w:rPr>
          <w:sz w:val="20"/>
          <w:szCs w:val="20"/>
        </w:rPr>
      </w:pPr>
      <w:r w:rsidRPr="00DC42A2">
        <w:rPr>
          <w:rFonts w:cs="Arial"/>
          <w:b/>
          <w:sz w:val="20"/>
          <w:szCs w:val="20"/>
        </w:rPr>
        <w:t>Participation will be by invitation only for approximately 100</w:t>
      </w:r>
      <w:r w:rsidR="0098126D" w:rsidRPr="00DC42A2">
        <w:rPr>
          <w:rFonts w:cs="Arial"/>
          <w:b/>
          <w:sz w:val="20"/>
          <w:szCs w:val="20"/>
        </w:rPr>
        <w:t>-125</w:t>
      </w:r>
      <w:r w:rsidRPr="00DC42A2">
        <w:rPr>
          <w:rFonts w:cs="Arial"/>
          <w:b/>
          <w:sz w:val="20"/>
          <w:szCs w:val="20"/>
        </w:rPr>
        <w:t xml:space="preserve"> experts and stakeholders from </w:t>
      </w:r>
      <w:r w:rsidR="00281BAD" w:rsidRPr="00DC42A2">
        <w:rPr>
          <w:rFonts w:cs="Arial"/>
          <w:b/>
          <w:sz w:val="20"/>
          <w:szCs w:val="20"/>
        </w:rPr>
        <w:t>M</w:t>
      </w:r>
      <w:r w:rsidR="00AC5A62" w:rsidRPr="00DC42A2">
        <w:rPr>
          <w:rFonts w:cs="Arial"/>
          <w:b/>
          <w:sz w:val="20"/>
          <w:szCs w:val="20"/>
        </w:rPr>
        <w:t xml:space="preserve">editerranean </w:t>
      </w:r>
      <w:r w:rsidRPr="00DC42A2">
        <w:rPr>
          <w:rFonts w:cs="Arial"/>
          <w:b/>
          <w:sz w:val="20"/>
          <w:szCs w:val="20"/>
        </w:rPr>
        <w:t xml:space="preserve">region including representatives from some or all of the following groups: </w:t>
      </w:r>
      <w:r w:rsidRPr="00DC42A2">
        <w:rPr>
          <w:rFonts w:cs="Arial"/>
          <w:sz w:val="20"/>
          <w:szCs w:val="20"/>
        </w:rPr>
        <w:t>Policy stakeholders</w:t>
      </w:r>
      <w:r w:rsidR="00AB7C49" w:rsidRPr="00DC42A2">
        <w:rPr>
          <w:rFonts w:cs="Arial"/>
          <w:sz w:val="20"/>
          <w:szCs w:val="20"/>
        </w:rPr>
        <w:t xml:space="preserve">; </w:t>
      </w:r>
      <w:r w:rsidR="00AC5A62" w:rsidRPr="00DC42A2">
        <w:rPr>
          <w:rFonts w:cs="Arial"/>
          <w:sz w:val="20"/>
          <w:szCs w:val="20"/>
        </w:rPr>
        <w:t>Members of SCAR AKIS SWG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Academics and research scientists</w:t>
      </w:r>
      <w:r w:rsidR="00AB7C49" w:rsidRPr="00DC42A2">
        <w:rPr>
          <w:rFonts w:cs="Arial"/>
          <w:sz w:val="20"/>
          <w:szCs w:val="20"/>
        </w:rPr>
        <w:t xml:space="preserve">; </w:t>
      </w:r>
      <w:r w:rsidR="00281BAD" w:rsidRPr="00DC42A2">
        <w:rPr>
          <w:rFonts w:cs="Arial"/>
          <w:sz w:val="20"/>
          <w:szCs w:val="20"/>
        </w:rPr>
        <w:t xml:space="preserve">Mediterranean </w:t>
      </w:r>
      <w:r w:rsidRPr="00DC42A2">
        <w:rPr>
          <w:rFonts w:cs="Arial"/>
          <w:sz w:val="20"/>
          <w:szCs w:val="20"/>
        </w:rPr>
        <w:t>ST</w:t>
      </w:r>
      <w:r w:rsidR="00AC5A62" w:rsidRPr="00DC42A2">
        <w:rPr>
          <w:rFonts w:cs="Arial"/>
          <w:sz w:val="20"/>
          <w:szCs w:val="20"/>
        </w:rPr>
        <w:t>I</w:t>
      </w:r>
      <w:r w:rsidRPr="00DC42A2">
        <w:rPr>
          <w:rFonts w:cs="Arial"/>
          <w:sz w:val="20"/>
          <w:szCs w:val="20"/>
        </w:rPr>
        <w:t xml:space="preserve"> cooperation projects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Local authorities and NGOs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Technology transfer and private sector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Financial and legal experts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Civil society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Implementing governmental agencies</w:t>
      </w:r>
      <w:r w:rsidR="00AB7C49" w:rsidRPr="00DC42A2">
        <w:rPr>
          <w:rFonts w:cs="Arial"/>
          <w:sz w:val="20"/>
          <w:szCs w:val="20"/>
        </w:rPr>
        <w:t xml:space="preserve">; </w:t>
      </w:r>
      <w:r w:rsidRPr="00DC42A2">
        <w:rPr>
          <w:rFonts w:cs="Arial"/>
          <w:sz w:val="20"/>
          <w:szCs w:val="20"/>
        </w:rPr>
        <w:t>International organisations</w:t>
      </w:r>
      <w:r w:rsidR="00AB7C49" w:rsidRPr="00DC42A2">
        <w:rPr>
          <w:rFonts w:cs="Arial"/>
          <w:sz w:val="20"/>
          <w:szCs w:val="20"/>
        </w:rPr>
        <w:t xml:space="preserve"> and </w:t>
      </w:r>
      <w:r w:rsidR="00013BB8" w:rsidRPr="00DC42A2">
        <w:rPr>
          <w:rFonts w:cs="Arial"/>
          <w:sz w:val="20"/>
          <w:szCs w:val="20"/>
        </w:rPr>
        <w:t>Farmers</w:t>
      </w:r>
      <w:r w:rsidR="00AB7C49" w:rsidRPr="00DC42A2">
        <w:rPr>
          <w:rFonts w:cs="Arial"/>
          <w:sz w:val="20"/>
          <w:szCs w:val="20"/>
        </w:rPr>
        <w:t>…</w:t>
      </w:r>
    </w:p>
    <w:sectPr w:rsidR="00961C05" w:rsidRPr="00DC42A2" w:rsidSect="00C46EBE">
      <w:footerReference w:type="default" r:id="rId9"/>
      <w:pgSz w:w="11906" w:h="16838" w:code="9"/>
      <w:pgMar w:top="720" w:right="566" w:bottom="899" w:left="709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E8E4" w14:textId="77777777" w:rsidR="0040576D" w:rsidRDefault="0040576D" w:rsidP="00B4126E">
      <w:r>
        <w:separator/>
      </w:r>
    </w:p>
  </w:endnote>
  <w:endnote w:type="continuationSeparator" w:id="0">
    <w:p w14:paraId="4E7EB5AE" w14:textId="77777777" w:rsidR="0040576D" w:rsidRDefault="0040576D" w:rsidP="00B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98B0" w14:textId="77777777" w:rsidR="007F4306" w:rsidRPr="0081727F" w:rsidRDefault="00B4126E" w:rsidP="0081727F">
    <w:pPr>
      <w:pStyle w:val="Header"/>
      <w:tabs>
        <w:tab w:val="clear" w:pos="8306"/>
        <w:tab w:val="right" w:pos="9900"/>
      </w:tabs>
      <w:rPr>
        <w:rFonts w:cs="Arial"/>
        <w:b/>
        <w:bCs/>
        <w:caps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4D7CA" wp14:editId="39671AD4">
              <wp:simplePos x="0" y="0"/>
              <wp:positionH relativeFrom="column">
                <wp:posOffset>0</wp:posOffset>
              </wp:positionH>
              <wp:positionV relativeFrom="page">
                <wp:posOffset>10287000</wp:posOffset>
              </wp:positionV>
              <wp:extent cx="6297295" cy="0"/>
              <wp:effectExtent l="5715" t="9525" r="1206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E99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10pt" to="495.8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" strokecolor="green" strokeweight=".25pt">
              <w10:wrap anchory="page"/>
            </v:line>
          </w:pict>
        </mc:Fallback>
      </mc:AlternateContent>
    </w:r>
    <w:r w:rsidR="003F0BB7" w:rsidRPr="00586103">
      <w:tab/>
    </w:r>
    <w:r w:rsidR="003F0BB7" w:rsidRPr="00586103">
      <w:rPr>
        <w:rFonts w:ascii="Arial Black" w:hAnsi="Arial Black"/>
        <w:color w:val="008000"/>
        <w:sz w:val="16"/>
        <w:szCs w:val="16"/>
      </w:rPr>
      <w:fldChar w:fldCharType="begin"/>
    </w:r>
    <w:r w:rsidR="003F0BB7" w:rsidRPr="00586103">
      <w:rPr>
        <w:rFonts w:ascii="Arial Black" w:hAnsi="Arial Black"/>
        <w:color w:val="008000"/>
        <w:sz w:val="16"/>
        <w:szCs w:val="16"/>
      </w:rPr>
      <w:instrText xml:space="preserve"> PAGE   \* MERGEFORMAT </w:instrText>
    </w:r>
    <w:r w:rsidR="003F0BB7" w:rsidRPr="00586103">
      <w:rPr>
        <w:rFonts w:ascii="Arial Black" w:hAnsi="Arial Black"/>
        <w:color w:val="008000"/>
        <w:sz w:val="16"/>
        <w:szCs w:val="16"/>
      </w:rPr>
      <w:fldChar w:fldCharType="separate"/>
    </w:r>
    <w:r w:rsidR="00811213">
      <w:rPr>
        <w:rFonts w:ascii="Arial Black" w:hAnsi="Arial Black"/>
        <w:noProof/>
        <w:color w:val="008000"/>
        <w:sz w:val="16"/>
        <w:szCs w:val="16"/>
      </w:rPr>
      <w:t>1</w:t>
    </w:r>
    <w:r w:rsidR="003F0BB7" w:rsidRPr="00586103">
      <w:rPr>
        <w:rFonts w:ascii="Arial Black" w:hAnsi="Arial Black"/>
        <w:color w:val="008000"/>
        <w:sz w:val="16"/>
        <w:szCs w:val="16"/>
      </w:rPr>
      <w:fldChar w:fldCharType="end"/>
    </w:r>
    <w:r w:rsidR="003F0BB7" w:rsidRPr="00586103">
      <w:rPr>
        <w:sz w:val="16"/>
        <w:szCs w:val="16"/>
      </w:rPr>
      <w:t xml:space="preserve"> </w:t>
    </w:r>
    <w:r w:rsidR="003F0BB7" w:rsidRPr="005F4A77">
      <w:rPr>
        <w:b/>
        <w:sz w:val="16"/>
        <w:szCs w:val="16"/>
      </w:rPr>
      <w:t>of</w:t>
    </w:r>
    <w:r w:rsidR="003F0BB7" w:rsidRPr="00586103">
      <w:rPr>
        <w:sz w:val="16"/>
        <w:szCs w:val="16"/>
      </w:rPr>
      <w:t xml:space="preserve"> </w:t>
    </w:r>
    <w:r w:rsidR="0040576D">
      <w:fldChar w:fldCharType="begin"/>
    </w:r>
    <w:r w:rsidR="0040576D">
      <w:instrText xml:space="preserve"> NUMPAGES   \* MERGEFORMAT </w:instrText>
    </w:r>
    <w:r w:rsidR="0040576D">
      <w:fldChar w:fldCharType="separate"/>
    </w:r>
    <w:r w:rsidR="00811213" w:rsidRPr="00811213">
      <w:rPr>
        <w:noProof/>
        <w:sz w:val="16"/>
        <w:szCs w:val="16"/>
      </w:rPr>
      <w:t>1</w:t>
    </w:r>
    <w:r w:rsidR="0040576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D20B" w14:textId="77777777" w:rsidR="0040576D" w:rsidRDefault="0040576D" w:rsidP="00B4126E">
      <w:r>
        <w:separator/>
      </w:r>
    </w:p>
  </w:footnote>
  <w:footnote w:type="continuationSeparator" w:id="0">
    <w:p w14:paraId="408E1F4E" w14:textId="77777777" w:rsidR="0040576D" w:rsidRDefault="0040576D" w:rsidP="00B4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00F"/>
      </v:shape>
    </w:pict>
  </w:numPicBullet>
  <w:abstractNum w:abstractNumId="0">
    <w:nsid w:val="106D5FB8"/>
    <w:multiLevelType w:val="hybridMultilevel"/>
    <w:tmpl w:val="DC7E8348"/>
    <w:lvl w:ilvl="0" w:tplc="D7847C3A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  <w:b/>
        <w:i w:val="0"/>
        <w:color w:val="008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A72D8"/>
    <w:multiLevelType w:val="hybridMultilevel"/>
    <w:tmpl w:val="402E8E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46E9E"/>
    <w:multiLevelType w:val="hybridMultilevel"/>
    <w:tmpl w:val="D0D621D2"/>
    <w:lvl w:ilvl="0" w:tplc="9CF85514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218F7"/>
    <w:multiLevelType w:val="hybridMultilevel"/>
    <w:tmpl w:val="321EF5C6"/>
    <w:lvl w:ilvl="0" w:tplc="FC5024E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47C4C"/>
    <w:multiLevelType w:val="hybridMultilevel"/>
    <w:tmpl w:val="9306C11E"/>
    <w:lvl w:ilvl="0" w:tplc="0407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  <w:b/>
        <w:i w:val="0"/>
        <w:color w:val="008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73D10"/>
    <w:multiLevelType w:val="hybridMultilevel"/>
    <w:tmpl w:val="7BA2835A"/>
    <w:lvl w:ilvl="0" w:tplc="844E1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A0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45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6B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E3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6CB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E10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266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4E5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12605A"/>
    <w:multiLevelType w:val="hybridMultilevel"/>
    <w:tmpl w:val="F124B666"/>
    <w:lvl w:ilvl="0" w:tplc="F6A25D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E"/>
    <w:rsid w:val="00010B46"/>
    <w:rsid w:val="00013BB8"/>
    <w:rsid w:val="0003169A"/>
    <w:rsid w:val="00081CB0"/>
    <w:rsid w:val="000A6B80"/>
    <w:rsid w:val="001145AF"/>
    <w:rsid w:val="0012207D"/>
    <w:rsid w:val="00145B26"/>
    <w:rsid w:val="001D0C65"/>
    <w:rsid w:val="00211A5B"/>
    <w:rsid w:val="00215AC0"/>
    <w:rsid w:val="002621AA"/>
    <w:rsid w:val="00281BAD"/>
    <w:rsid w:val="00284ABE"/>
    <w:rsid w:val="002C731A"/>
    <w:rsid w:val="002E75F0"/>
    <w:rsid w:val="00360B96"/>
    <w:rsid w:val="00375A7E"/>
    <w:rsid w:val="00381D99"/>
    <w:rsid w:val="00393C29"/>
    <w:rsid w:val="003D2159"/>
    <w:rsid w:val="003F0BB7"/>
    <w:rsid w:val="003F53FA"/>
    <w:rsid w:val="004004F9"/>
    <w:rsid w:val="0040576D"/>
    <w:rsid w:val="004C5466"/>
    <w:rsid w:val="004E273B"/>
    <w:rsid w:val="00525CDD"/>
    <w:rsid w:val="005753BC"/>
    <w:rsid w:val="005C42D3"/>
    <w:rsid w:val="005C4DFD"/>
    <w:rsid w:val="005D24DE"/>
    <w:rsid w:val="005F4A77"/>
    <w:rsid w:val="006956C6"/>
    <w:rsid w:val="006F0617"/>
    <w:rsid w:val="00747AE6"/>
    <w:rsid w:val="007A3991"/>
    <w:rsid w:val="007B16B5"/>
    <w:rsid w:val="007E50C9"/>
    <w:rsid w:val="00811213"/>
    <w:rsid w:val="00817047"/>
    <w:rsid w:val="00817969"/>
    <w:rsid w:val="00885248"/>
    <w:rsid w:val="008923B2"/>
    <w:rsid w:val="008C2B87"/>
    <w:rsid w:val="008C5228"/>
    <w:rsid w:val="00944136"/>
    <w:rsid w:val="00961C05"/>
    <w:rsid w:val="0098126D"/>
    <w:rsid w:val="009C11A4"/>
    <w:rsid w:val="009F3B1B"/>
    <w:rsid w:val="00A0667A"/>
    <w:rsid w:val="00A66011"/>
    <w:rsid w:val="00A7554D"/>
    <w:rsid w:val="00AB7C49"/>
    <w:rsid w:val="00AC5A62"/>
    <w:rsid w:val="00AD4036"/>
    <w:rsid w:val="00B06501"/>
    <w:rsid w:val="00B13AB6"/>
    <w:rsid w:val="00B4126E"/>
    <w:rsid w:val="00B42D3F"/>
    <w:rsid w:val="00BD0AF6"/>
    <w:rsid w:val="00C14055"/>
    <w:rsid w:val="00C46EBE"/>
    <w:rsid w:val="00C70296"/>
    <w:rsid w:val="00CF32F9"/>
    <w:rsid w:val="00D02A70"/>
    <w:rsid w:val="00D53AEF"/>
    <w:rsid w:val="00D73E2C"/>
    <w:rsid w:val="00D87928"/>
    <w:rsid w:val="00D907BF"/>
    <w:rsid w:val="00D9440A"/>
    <w:rsid w:val="00DC42A2"/>
    <w:rsid w:val="00ED7695"/>
    <w:rsid w:val="00F13614"/>
    <w:rsid w:val="00F338D3"/>
    <w:rsid w:val="00F36C96"/>
    <w:rsid w:val="00F73743"/>
    <w:rsid w:val="00F86749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0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26E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4126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412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6E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E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C5A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3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BC"/>
    <w:rPr>
      <w:rFonts w:ascii="Arial" w:eastAsia="Times New Roman" w:hAnsi="Arial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96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969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04EE-4DA1-CF4E-9F98-4B22531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4389</Characters>
  <Application>Microsoft Macintosh Word</Application>
  <DocSecurity>0</DocSecurity>
  <Lines>36</Lines>
  <Paragraphs>10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Maia</dc:creator>
  <cp:lastModifiedBy>Microsoft Office User</cp:lastModifiedBy>
  <cp:revision>2</cp:revision>
  <dcterms:created xsi:type="dcterms:W3CDTF">2017-04-06T10:11:00Z</dcterms:created>
  <dcterms:modified xsi:type="dcterms:W3CDTF">2017-04-06T10:11:00Z</dcterms:modified>
</cp:coreProperties>
</file>